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A36A9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w:t>
      </w:r>
      <w:bookmarkStart w:id="0" w:name="_GoBack"/>
      <w:bookmarkEnd w:id="0"/>
      <w:r w:rsidR="00E00323" w:rsidRPr="00E74967">
        <w:rPr>
          <w:rFonts w:cs="Calibri"/>
        </w:rPr>
        <w:t>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A36A9E">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A36A9E">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A36A9E">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A36A9E">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A36A9E">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A36A9E">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A36A9E">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A36A9E">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A36A9E">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A36A9E">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A36A9E">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A36A9E">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A36A9E">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A36A9E">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A36A9E">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A36A9E">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31B36945" w14:textId="77777777" w:rsidR="00737C1C" w:rsidRPr="0064444C" w:rsidRDefault="00737C1C" w:rsidP="00737C1C">
      <w:pPr>
        <w:spacing w:after="0" w:line="240" w:lineRule="auto"/>
        <w:jc w:val="both"/>
        <w:rPr>
          <w:rFonts w:ascii="Times New Roman" w:hAnsi="Times New Roman"/>
          <w:b/>
          <w:sz w:val="24"/>
          <w:szCs w:val="24"/>
        </w:rPr>
      </w:pPr>
    </w:p>
    <w:p w14:paraId="4ADA3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1. Introducción:</w:t>
      </w:r>
      <w:r w:rsidRPr="0064444C">
        <w:rPr>
          <w:rFonts w:ascii="Times New Roman" w:hAnsi="Times New Roman"/>
          <w:sz w:val="24"/>
          <w:szCs w:val="24"/>
        </w:rPr>
        <w:tab/>
      </w:r>
    </w:p>
    <w:p w14:paraId="3186A057" w14:textId="730C585D"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 xml:space="preserve">El Municipio de Yuriria, </w:t>
      </w:r>
      <w:r w:rsidR="00136B94">
        <w:rPr>
          <w:rFonts w:ascii="Times New Roman" w:hAnsi="Times New Roman"/>
          <w:sz w:val="24"/>
          <w:szCs w:val="24"/>
        </w:rPr>
        <w:t>Gto</w:t>
      </w:r>
      <w:r>
        <w:rPr>
          <w:rFonts w:ascii="Times New Roman" w:hAnsi="Times New Roman"/>
          <w:sz w:val="24"/>
          <w:szCs w:val="24"/>
        </w:rPr>
        <w:t xml:space="preserve">., es un ente </w:t>
      </w:r>
      <w:r w:rsidR="00136B94">
        <w:rPr>
          <w:rFonts w:ascii="Times New Roman" w:hAnsi="Times New Roman"/>
          <w:sz w:val="24"/>
          <w:szCs w:val="24"/>
        </w:rPr>
        <w:t>público</w:t>
      </w:r>
      <w:r>
        <w:rPr>
          <w:rFonts w:ascii="Times New Roman" w:hAnsi="Times New Roman"/>
          <w:sz w:val="24"/>
          <w:szCs w:val="24"/>
        </w:rPr>
        <w:t xml:space="preserve"> cuyo objetivo primordial es </w:t>
      </w: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w:t>
      </w:r>
      <w:r>
        <w:rPr>
          <w:rFonts w:ascii="Times New Roman" w:hAnsi="Times New Roman"/>
          <w:sz w:val="24"/>
          <w:szCs w:val="24"/>
        </w:rPr>
        <w:t>eral y la prestación de servicios públicos en igualdad de condiciones a todos los habitantes del municipio, en forma permanente, general, uniforme, continua.</w:t>
      </w:r>
    </w:p>
    <w:p w14:paraId="14C1EB05" w14:textId="77777777" w:rsidR="00737C1C" w:rsidRDefault="00737C1C" w:rsidP="00737C1C">
      <w:pPr>
        <w:spacing w:after="0" w:line="240" w:lineRule="auto"/>
        <w:jc w:val="both"/>
        <w:rPr>
          <w:rFonts w:ascii="Times New Roman" w:hAnsi="Times New Roman"/>
          <w:sz w:val="24"/>
          <w:szCs w:val="24"/>
        </w:rPr>
      </w:pPr>
    </w:p>
    <w:p w14:paraId="6E61E83E" w14:textId="77777777"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ayuntamiento tiene a su cargo los siguientes servicios públicos:</w:t>
      </w:r>
    </w:p>
    <w:p w14:paraId="3D179307" w14:textId="77777777" w:rsidR="00737C1C" w:rsidRDefault="00737C1C" w:rsidP="00737C1C">
      <w:pPr>
        <w:spacing w:after="0" w:line="240" w:lineRule="auto"/>
        <w:jc w:val="both"/>
        <w:rPr>
          <w:rFonts w:ascii="Times New Roman" w:hAnsi="Times New Roman"/>
          <w:sz w:val="24"/>
          <w:szCs w:val="24"/>
        </w:rPr>
      </w:pPr>
    </w:p>
    <w:p w14:paraId="4C703ACD"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 Agua potable, drenaje, alcantarillado, tratamiento y disposición de sus aguas residuales;</w:t>
      </w:r>
    </w:p>
    <w:p w14:paraId="088C9A5A"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 Alumbrado público;</w:t>
      </w:r>
    </w:p>
    <w:p w14:paraId="150A13F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III. Asistencia y salud pública;</w:t>
      </w:r>
    </w:p>
    <w:p w14:paraId="3EAB9C3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IV. Bibliotecas públicas y Casas de la Cultura;</w:t>
      </w:r>
    </w:p>
    <w:p w14:paraId="5895463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 Calles, parques, jardines, áreas ecológicas y recreativas y su equipamiento;</w:t>
      </w:r>
    </w:p>
    <w:p w14:paraId="71B2BFEE"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 Desarrollo urbano y rural;</w:t>
      </w:r>
    </w:p>
    <w:p w14:paraId="717A1082"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 Educación;</w:t>
      </w:r>
    </w:p>
    <w:p w14:paraId="72D83F96"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VIII. Estacionamientos públicos;</w:t>
      </w:r>
    </w:p>
    <w:p w14:paraId="6D0C6124"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IX. Limpia, recolección, traslado, tratamiento, disposición final y aprovechamiento de residuos;</w:t>
      </w:r>
    </w:p>
    <w:p w14:paraId="0EF7817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 Mercados y centrales de abastos;</w:t>
      </w:r>
    </w:p>
    <w:p w14:paraId="482E6E8C"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 Panteones;</w:t>
      </w:r>
    </w:p>
    <w:p w14:paraId="3853D32B"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 Protección civil;</w:t>
      </w:r>
    </w:p>
    <w:p w14:paraId="02D8D817"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XIII. Rastro;</w:t>
      </w:r>
    </w:p>
    <w:p w14:paraId="53E69810"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 xml:space="preserve">XIV. Seguridad pública, en los términos del artículo 21 de la Constitución </w:t>
      </w:r>
      <w:r>
        <w:rPr>
          <w:rFonts w:ascii="Times New Roman" w:hAnsi="Times New Roman"/>
          <w:sz w:val="24"/>
          <w:szCs w:val="24"/>
        </w:rPr>
        <w:t xml:space="preserve">Política de los Estados Unidos </w:t>
      </w:r>
      <w:r w:rsidRPr="00145E4C">
        <w:rPr>
          <w:rFonts w:ascii="Times New Roman" w:hAnsi="Times New Roman"/>
          <w:sz w:val="24"/>
          <w:szCs w:val="24"/>
        </w:rPr>
        <w:t>Mexicanos; y el de policía preventiva;</w:t>
      </w:r>
    </w:p>
    <w:p w14:paraId="50647003"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 Tránsito y vialidad;</w:t>
      </w:r>
    </w:p>
    <w:p w14:paraId="3829F789" w14:textId="77777777" w:rsidR="00737C1C" w:rsidRPr="00145E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 Transporte urbano y suburbano en ruta fija; y</w:t>
      </w:r>
    </w:p>
    <w:p w14:paraId="3D0A1172" w14:textId="77777777" w:rsidR="00737C1C" w:rsidRPr="0064444C" w:rsidRDefault="00737C1C" w:rsidP="00737C1C">
      <w:pPr>
        <w:spacing w:after="0" w:line="240" w:lineRule="auto"/>
        <w:jc w:val="both"/>
        <w:rPr>
          <w:rFonts w:ascii="Times New Roman" w:hAnsi="Times New Roman"/>
          <w:sz w:val="24"/>
          <w:szCs w:val="24"/>
        </w:rPr>
      </w:pPr>
      <w:r w:rsidRPr="00145E4C">
        <w:rPr>
          <w:rFonts w:ascii="Times New Roman" w:hAnsi="Times New Roman"/>
          <w:sz w:val="24"/>
          <w:szCs w:val="24"/>
        </w:rPr>
        <w:t>XVII. Los demás que señalen las leyes.</w:t>
      </w:r>
      <w:r>
        <w:rPr>
          <w:rFonts w:ascii="Times New Roman" w:hAnsi="Times New Roman"/>
          <w:sz w:val="24"/>
          <w:szCs w:val="24"/>
        </w:rPr>
        <w:t xml:space="preserve">    </w:t>
      </w:r>
    </w:p>
    <w:p w14:paraId="464C119D" w14:textId="77777777" w:rsidR="00737C1C" w:rsidRDefault="00737C1C" w:rsidP="00737C1C">
      <w:pPr>
        <w:spacing w:after="0" w:line="240" w:lineRule="auto"/>
        <w:jc w:val="both"/>
        <w:rPr>
          <w:rFonts w:ascii="Times New Roman" w:hAnsi="Times New Roman"/>
          <w:sz w:val="24"/>
          <w:szCs w:val="24"/>
        </w:rPr>
      </w:pPr>
    </w:p>
    <w:p w14:paraId="2CFB1427" w14:textId="3229B882" w:rsidR="00737C1C" w:rsidRPr="0064444C" w:rsidRDefault="00737C1C" w:rsidP="00737C1C">
      <w:pPr>
        <w:spacing w:after="0" w:line="240" w:lineRule="auto"/>
        <w:jc w:val="both"/>
        <w:rPr>
          <w:rFonts w:ascii="Times New Roman" w:hAnsi="Times New Roman"/>
          <w:sz w:val="24"/>
          <w:szCs w:val="24"/>
        </w:rPr>
      </w:pPr>
    </w:p>
    <w:p w14:paraId="3740F03D"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2. Describir el panorama Económico y Financiero: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14D265B" w14:textId="77777777" w:rsidR="00737C1C" w:rsidRPr="0064444C" w:rsidRDefault="00737C1C" w:rsidP="00737C1C">
      <w:pPr>
        <w:spacing w:after="0" w:line="240" w:lineRule="auto"/>
        <w:jc w:val="both"/>
        <w:rPr>
          <w:rFonts w:ascii="Times New Roman" w:hAnsi="Times New Roman"/>
          <w:sz w:val="24"/>
          <w:szCs w:val="24"/>
        </w:rPr>
      </w:pPr>
    </w:p>
    <w:p w14:paraId="17C554DE" w14:textId="2BED29F9" w:rsidR="00737C1C" w:rsidRDefault="00737C1C" w:rsidP="00737C1C">
      <w:pPr>
        <w:jc w:val="both"/>
        <w:rPr>
          <w:rFonts w:ascii="Times New Roman" w:hAnsi="Times New Roman"/>
          <w:sz w:val="24"/>
          <w:szCs w:val="24"/>
        </w:rPr>
      </w:pPr>
      <w:r w:rsidRPr="0064444C">
        <w:rPr>
          <w:rFonts w:ascii="Times New Roman" w:hAnsi="Times New Roman"/>
          <w:sz w:val="24"/>
          <w:szCs w:val="24"/>
        </w:rPr>
        <w:t xml:space="preserve">Para establecer las principales condiciones económico-financieras bajo las cuales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estuvo operando e influyeron en la toma de decisiones de la administración</w:t>
      </w:r>
      <w:r>
        <w:rPr>
          <w:rFonts w:ascii="Times New Roman" w:hAnsi="Times New Roman"/>
          <w:sz w:val="24"/>
          <w:szCs w:val="24"/>
        </w:rPr>
        <w:t xml:space="preserve"> municipal en este periodo</w:t>
      </w:r>
      <w:r w:rsidRPr="0064444C">
        <w:rPr>
          <w:rFonts w:ascii="Times New Roman" w:hAnsi="Times New Roman"/>
          <w:sz w:val="24"/>
          <w:szCs w:val="24"/>
        </w:rPr>
        <w:t>, hacemos</w:t>
      </w:r>
      <w:r>
        <w:rPr>
          <w:rFonts w:ascii="Times New Roman" w:hAnsi="Times New Roman"/>
          <w:sz w:val="24"/>
          <w:szCs w:val="24"/>
        </w:rPr>
        <w:t xml:space="preserve"> referencia principalmente </w:t>
      </w:r>
      <w:r w:rsidRPr="0064444C">
        <w:rPr>
          <w:rFonts w:ascii="Times New Roman" w:hAnsi="Times New Roman"/>
          <w:sz w:val="24"/>
          <w:szCs w:val="24"/>
        </w:rPr>
        <w:t xml:space="preserve">en la recaudación </w:t>
      </w:r>
      <w:r>
        <w:rPr>
          <w:rFonts w:ascii="Times New Roman" w:hAnsi="Times New Roman"/>
          <w:sz w:val="24"/>
          <w:szCs w:val="24"/>
        </w:rPr>
        <w:t>por concepto del impuesto predial y participaciones federales, que son las principales fuentes de ingresos de libre disposición y a través de los cuales, el Municipio financia la prestación de servicios públicos.</w:t>
      </w:r>
    </w:p>
    <w:p w14:paraId="08557A08" w14:textId="7B2AE152" w:rsidR="00737C1C" w:rsidRDefault="00737C1C" w:rsidP="00737C1C">
      <w:pPr>
        <w:jc w:val="both"/>
        <w:rPr>
          <w:rFonts w:ascii="Times New Roman" w:hAnsi="Times New Roman"/>
          <w:sz w:val="24"/>
          <w:szCs w:val="24"/>
        </w:rPr>
      </w:pPr>
      <w:r>
        <w:rPr>
          <w:rFonts w:ascii="Times New Roman" w:hAnsi="Times New Roman"/>
          <w:sz w:val="24"/>
          <w:szCs w:val="24"/>
        </w:rPr>
        <w:t xml:space="preserve">Durante el periodo </w:t>
      </w:r>
      <w:r w:rsidRPr="000940D8">
        <w:rPr>
          <w:rFonts w:ascii="Times New Roman" w:hAnsi="Times New Roman"/>
          <w:b/>
          <w:sz w:val="24"/>
          <w:szCs w:val="24"/>
          <w:u w:val="single"/>
        </w:rPr>
        <w:t xml:space="preserve">Enero – </w:t>
      </w:r>
      <w:r w:rsidR="003528B7">
        <w:rPr>
          <w:rFonts w:ascii="Times New Roman" w:hAnsi="Times New Roman"/>
          <w:b/>
          <w:sz w:val="24"/>
          <w:szCs w:val="24"/>
          <w:u w:val="single"/>
        </w:rPr>
        <w:t>Marzo</w:t>
      </w:r>
      <w:r w:rsidR="00050B16">
        <w:rPr>
          <w:rFonts w:ascii="Times New Roman" w:hAnsi="Times New Roman"/>
          <w:b/>
          <w:sz w:val="24"/>
          <w:szCs w:val="24"/>
          <w:u w:val="single"/>
        </w:rPr>
        <w:t xml:space="preserve"> 20</w:t>
      </w:r>
      <w:r w:rsidR="00585E34">
        <w:rPr>
          <w:rFonts w:ascii="Times New Roman" w:hAnsi="Times New Roman"/>
          <w:b/>
          <w:sz w:val="24"/>
          <w:szCs w:val="24"/>
          <w:u w:val="single"/>
        </w:rPr>
        <w:t>2</w:t>
      </w:r>
      <w:r w:rsidR="003528B7">
        <w:rPr>
          <w:rFonts w:ascii="Times New Roman" w:hAnsi="Times New Roman"/>
          <w:b/>
          <w:sz w:val="24"/>
          <w:szCs w:val="24"/>
          <w:u w:val="single"/>
        </w:rPr>
        <w:t>2</w:t>
      </w:r>
      <w:r w:rsidR="00DF7B3D">
        <w:rPr>
          <w:rFonts w:ascii="Times New Roman" w:hAnsi="Times New Roman"/>
          <w:sz w:val="24"/>
          <w:szCs w:val="24"/>
        </w:rPr>
        <w:t xml:space="preserve">, se tuvo un </w:t>
      </w:r>
      <w:r w:rsidR="00EC64F3">
        <w:rPr>
          <w:rFonts w:ascii="Times New Roman" w:hAnsi="Times New Roman"/>
          <w:sz w:val="24"/>
          <w:szCs w:val="24"/>
        </w:rPr>
        <w:t>incremento</w:t>
      </w:r>
      <w:r>
        <w:rPr>
          <w:rFonts w:ascii="Times New Roman" w:hAnsi="Times New Roman"/>
          <w:sz w:val="24"/>
          <w:szCs w:val="24"/>
        </w:rPr>
        <w:t xml:space="preserve"> nominal del </w:t>
      </w:r>
      <w:r w:rsidR="002C37AD">
        <w:rPr>
          <w:rFonts w:ascii="Times New Roman" w:hAnsi="Times New Roman"/>
          <w:b/>
          <w:bCs/>
          <w:sz w:val="24"/>
          <w:szCs w:val="24"/>
          <w:u w:val="single"/>
        </w:rPr>
        <w:t>7.31</w:t>
      </w:r>
      <w:r w:rsidRPr="000940D8">
        <w:rPr>
          <w:rFonts w:ascii="Times New Roman" w:hAnsi="Times New Roman"/>
          <w:b/>
          <w:sz w:val="24"/>
          <w:szCs w:val="24"/>
          <w:u w:val="single"/>
        </w:rPr>
        <w:t>%</w:t>
      </w:r>
      <w:r>
        <w:rPr>
          <w:rFonts w:ascii="Times New Roman" w:hAnsi="Times New Roman"/>
          <w:sz w:val="24"/>
          <w:szCs w:val="24"/>
        </w:rPr>
        <w:t xml:space="preserve"> en la recaudación del impuesto predial corriente en comparación con el mismo periodo del mismo periodo del ejercicio 2</w:t>
      </w:r>
      <w:r w:rsidR="007A76AC">
        <w:rPr>
          <w:rFonts w:ascii="Times New Roman" w:hAnsi="Times New Roman"/>
          <w:sz w:val="24"/>
          <w:szCs w:val="24"/>
        </w:rPr>
        <w:t>0</w:t>
      </w:r>
      <w:r w:rsidR="003528B7">
        <w:rPr>
          <w:rFonts w:ascii="Times New Roman" w:hAnsi="Times New Roman"/>
          <w:sz w:val="24"/>
          <w:szCs w:val="24"/>
        </w:rPr>
        <w:t>21</w:t>
      </w:r>
      <w:r w:rsidR="00E02081">
        <w:rPr>
          <w:rFonts w:ascii="Times New Roman" w:hAnsi="Times New Roman"/>
          <w:sz w:val="24"/>
          <w:szCs w:val="24"/>
        </w:rPr>
        <w:t>, esto se debe principalmente a la reapertura de las actividades económicas en el país y nuestro municipio después de los cierres del ejercicio 2020, provocados por el COVID 19</w:t>
      </w:r>
      <w:r w:rsidR="00335E05">
        <w:rPr>
          <w:rFonts w:ascii="Times New Roman" w:hAnsi="Times New Roman"/>
          <w:sz w:val="24"/>
          <w:szCs w:val="24"/>
        </w:rPr>
        <w:t>.</w:t>
      </w:r>
      <w:r w:rsidR="00EC64F3">
        <w:rPr>
          <w:rFonts w:ascii="Times New Roman" w:hAnsi="Times New Roman"/>
          <w:sz w:val="24"/>
          <w:szCs w:val="24"/>
        </w:rPr>
        <w:t xml:space="preserve"> </w:t>
      </w:r>
    </w:p>
    <w:p w14:paraId="52372CEB" w14:textId="3FE4B37B" w:rsidR="00737C1C" w:rsidRPr="000940D8" w:rsidRDefault="00737C1C" w:rsidP="00737C1C">
      <w:pPr>
        <w:jc w:val="both"/>
        <w:rPr>
          <w:rFonts w:ascii="Times New Roman" w:hAnsi="Times New Roman"/>
          <w:sz w:val="24"/>
          <w:szCs w:val="24"/>
        </w:rPr>
      </w:pPr>
      <w:r w:rsidRPr="00865E05">
        <w:rPr>
          <w:rFonts w:ascii="Times New Roman" w:hAnsi="Times New Roman"/>
          <w:sz w:val="24"/>
          <w:szCs w:val="24"/>
        </w:rPr>
        <w:t xml:space="preserve">En materia de participaciones federales durante el periodo </w:t>
      </w:r>
      <w:r w:rsidR="00DF7B3D">
        <w:rPr>
          <w:rFonts w:ascii="Times New Roman" w:hAnsi="Times New Roman"/>
          <w:b/>
          <w:sz w:val="24"/>
          <w:szCs w:val="24"/>
          <w:u w:val="single"/>
        </w:rPr>
        <w:t>Enero –</w:t>
      </w:r>
      <w:r w:rsidR="00E02081">
        <w:rPr>
          <w:rFonts w:ascii="Times New Roman" w:hAnsi="Times New Roman"/>
          <w:b/>
          <w:sz w:val="24"/>
          <w:szCs w:val="24"/>
          <w:u w:val="single"/>
        </w:rPr>
        <w:t xml:space="preserve"> </w:t>
      </w:r>
      <w:r w:rsidR="003528B7">
        <w:rPr>
          <w:rFonts w:ascii="Times New Roman" w:hAnsi="Times New Roman"/>
          <w:b/>
          <w:sz w:val="24"/>
          <w:szCs w:val="24"/>
          <w:u w:val="single"/>
        </w:rPr>
        <w:t>Marzo</w:t>
      </w:r>
      <w:r w:rsidR="00DF7B3D">
        <w:rPr>
          <w:rFonts w:ascii="Times New Roman" w:hAnsi="Times New Roman"/>
          <w:b/>
          <w:sz w:val="24"/>
          <w:szCs w:val="24"/>
          <w:u w:val="single"/>
        </w:rPr>
        <w:t xml:space="preserve"> </w:t>
      </w:r>
      <w:r w:rsidR="00AF7256" w:rsidRPr="00865E05">
        <w:rPr>
          <w:rFonts w:ascii="Times New Roman" w:hAnsi="Times New Roman"/>
          <w:b/>
          <w:sz w:val="24"/>
          <w:szCs w:val="24"/>
          <w:u w:val="single"/>
        </w:rPr>
        <w:t>20</w:t>
      </w:r>
      <w:r w:rsidR="006B54D2">
        <w:rPr>
          <w:rFonts w:ascii="Times New Roman" w:hAnsi="Times New Roman"/>
          <w:b/>
          <w:sz w:val="24"/>
          <w:szCs w:val="24"/>
          <w:u w:val="single"/>
        </w:rPr>
        <w:t>2</w:t>
      </w:r>
      <w:r w:rsidR="003528B7">
        <w:rPr>
          <w:rFonts w:ascii="Times New Roman" w:hAnsi="Times New Roman"/>
          <w:b/>
          <w:sz w:val="24"/>
          <w:szCs w:val="24"/>
          <w:u w:val="single"/>
        </w:rPr>
        <w:t>2</w:t>
      </w:r>
      <w:r w:rsidR="007A76AC" w:rsidRPr="00865E05">
        <w:rPr>
          <w:rFonts w:ascii="Times New Roman" w:hAnsi="Times New Roman"/>
          <w:sz w:val="24"/>
          <w:szCs w:val="24"/>
        </w:rPr>
        <w:t xml:space="preserve"> se tuvo un</w:t>
      </w:r>
      <w:r w:rsidR="00335E05">
        <w:rPr>
          <w:rFonts w:ascii="Times New Roman" w:hAnsi="Times New Roman"/>
          <w:sz w:val="24"/>
          <w:szCs w:val="24"/>
        </w:rPr>
        <w:t xml:space="preserve"> </w:t>
      </w:r>
      <w:r w:rsidR="00433851">
        <w:rPr>
          <w:rFonts w:ascii="Times New Roman" w:hAnsi="Times New Roman"/>
          <w:sz w:val="24"/>
          <w:szCs w:val="24"/>
        </w:rPr>
        <w:t>incremento</w:t>
      </w:r>
      <w:r w:rsidRPr="00865E05">
        <w:rPr>
          <w:rFonts w:ascii="Times New Roman" w:hAnsi="Times New Roman"/>
          <w:sz w:val="24"/>
          <w:szCs w:val="24"/>
        </w:rPr>
        <w:t xml:space="preserve"> nominal en la recaudación del </w:t>
      </w:r>
      <w:r w:rsidR="002C37AD">
        <w:rPr>
          <w:rFonts w:ascii="Times New Roman" w:hAnsi="Times New Roman"/>
          <w:b/>
          <w:sz w:val="24"/>
          <w:szCs w:val="24"/>
          <w:u w:val="single"/>
        </w:rPr>
        <w:t>7.88</w:t>
      </w:r>
      <w:r w:rsidRPr="00865E05">
        <w:rPr>
          <w:rFonts w:ascii="Times New Roman" w:hAnsi="Times New Roman"/>
          <w:b/>
          <w:sz w:val="24"/>
          <w:szCs w:val="24"/>
          <w:u w:val="single"/>
        </w:rPr>
        <w:t>%</w:t>
      </w:r>
      <w:r w:rsidRPr="00865E05">
        <w:rPr>
          <w:rFonts w:ascii="Times New Roman" w:hAnsi="Times New Roman"/>
          <w:sz w:val="24"/>
          <w:szCs w:val="24"/>
        </w:rPr>
        <w:t>, en comparación con la recaudación del mismo periodo del ejercicio inmediato anterior</w:t>
      </w:r>
      <w:r w:rsidR="00335E05">
        <w:rPr>
          <w:rFonts w:ascii="Times New Roman" w:hAnsi="Times New Roman"/>
          <w:sz w:val="24"/>
          <w:szCs w:val="24"/>
        </w:rPr>
        <w:t xml:space="preserve">, </w:t>
      </w:r>
      <w:r w:rsidR="002C37AD">
        <w:rPr>
          <w:rFonts w:ascii="Times New Roman" w:hAnsi="Times New Roman"/>
          <w:sz w:val="24"/>
          <w:szCs w:val="24"/>
        </w:rPr>
        <w:t xml:space="preserve">esto se debe principalmente a la reapertura de las actividades económicas </w:t>
      </w:r>
      <w:r w:rsidR="002C37AD">
        <w:rPr>
          <w:rFonts w:ascii="Times New Roman" w:hAnsi="Times New Roman"/>
          <w:sz w:val="24"/>
          <w:szCs w:val="24"/>
        </w:rPr>
        <w:lastRenderedPageBreak/>
        <w:t>en el país y nuestro municipio después d</w:t>
      </w:r>
      <w:r w:rsidR="003528B7">
        <w:rPr>
          <w:rFonts w:ascii="Times New Roman" w:hAnsi="Times New Roman"/>
          <w:sz w:val="24"/>
          <w:szCs w:val="24"/>
        </w:rPr>
        <w:t>e los cierres del ejercicio 2020</w:t>
      </w:r>
      <w:r w:rsidR="002C37AD">
        <w:rPr>
          <w:rFonts w:ascii="Times New Roman" w:hAnsi="Times New Roman"/>
          <w:sz w:val="24"/>
          <w:szCs w:val="24"/>
        </w:rPr>
        <w:t>, provocados por el COVID 19.</w:t>
      </w:r>
    </w:p>
    <w:p w14:paraId="29C30D1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3. Autorización e Historia: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3AD8E28C" w14:textId="77777777" w:rsidR="00737C1C" w:rsidRPr="0064444C" w:rsidRDefault="00737C1C" w:rsidP="00737C1C">
      <w:pPr>
        <w:spacing w:after="0" w:line="240" w:lineRule="auto"/>
        <w:jc w:val="both"/>
        <w:rPr>
          <w:rFonts w:ascii="Times New Roman" w:hAnsi="Times New Roman"/>
          <w:sz w:val="24"/>
          <w:szCs w:val="24"/>
        </w:rPr>
      </w:pPr>
    </w:p>
    <w:p w14:paraId="2D77F67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E380D3F" w14:textId="77777777" w:rsidR="00737C1C" w:rsidRPr="0064444C" w:rsidRDefault="00737C1C" w:rsidP="00737C1C">
      <w:pPr>
        <w:spacing w:after="0" w:line="240" w:lineRule="auto"/>
        <w:jc w:val="both"/>
        <w:rPr>
          <w:rFonts w:ascii="Times New Roman" w:hAnsi="Times New Roman"/>
          <w:sz w:val="24"/>
          <w:szCs w:val="24"/>
        </w:rPr>
      </w:pPr>
    </w:p>
    <w:p w14:paraId="7761230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Fecha de creación del ente.</w:t>
      </w:r>
    </w:p>
    <w:p w14:paraId="648A5242" w14:textId="77777777" w:rsidR="00737C1C" w:rsidRPr="0064444C" w:rsidRDefault="00737C1C" w:rsidP="00737C1C">
      <w:pPr>
        <w:spacing w:after="0"/>
        <w:jc w:val="both"/>
        <w:rPr>
          <w:rFonts w:ascii="Times New Roman" w:hAnsi="Times New Roman"/>
          <w:sz w:val="24"/>
          <w:szCs w:val="24"/>
        </w:rPr>
      </w:pPr>
    </w:p>
    <w:p w14:paraId="29829228" w14:textId="77777777"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*El 1 de enero de 1914, la XXIV Legislatura expide el decreto por el que se declara ciudad.</w:t>
      </w:r>
    </w:p>
    <w:p w14:paraId="112DDCC1" w14:textId="2817EB2D"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*En la </w:t>
      </w:r>
      <w:r w:rsidR="00136B94" w:rsidRPr="0064444C">
        <w:rPr>
          <w:rFonts w:ascii="Times New Roman" w:hAnsi="Times New Roman"/>
          <w:sz w:val="24"/>
          <w:szCs w:val="24"/>
        </w:rPr>
        <w:t>constitución</w:t>
      </w:r>
      <w:r w:rsidRPr="0064444C">
        <w:rPr>
          <w:rFonts w:ascii="Times New Roman" w:hAnsi="Times New Roman"/>
          <w:sz w:val="24"/>
          <w:szCs w:val="24"/>
        </w:rPr>
        <w:t xml:space="preserve"> </w:t>
      </w:r>
      <w:r w:rsidR="00136B94" w:rsidRPr="0064444C">
        <w:rPr>
          <w:rFonts w:ascii="Times New Roman" w:hAnsi="Times New Roman"/>
          <w:sz w:val="24"/>
          <w:szCs w:val="24"/>
        </w:rPr>
        <w:t>política</w:t>
      </w:r>
      <w:r w:rsidRPr="0064444C">
        <w:rPr>
          <w:rFonts w:ascii="Times New Roman" w:hAnsi="Times New Roman"/>
          <w:sz w:val="24"/>
          <w:szCs w:val="24"/>
        </w:rPr>
        <w:t xml:space="preserve"> para el Estado de Guanajuato se reconoce como municipio en su </w:t>
      </w:r>
      <w:r w:rsidR="00136B94" w:rsidRPr="0064444C">
        <w:rPr>
          <w:rFonts w:ascii="Times New Roman" w:hAnsi="Times New Roman"/>
          <w:sz w:val="24"/>
          <w:szCs w:val="24"/>
        </w:rPr>
        <w:t>artículo</w:t>
      </w:r>
      <w:r w:rsidRPr="0064444C">
        <w:rPr>
          <w:rFonts w:ascii="Times New Roman" w:hAnsi="Times New Roman"/>
          <w:sz w:val="24"/>
          <w:szCs w:val="24"/>
        </w:rPr>
        <w:t xml:space="preserve"> 33.</w:t>
      </w:r>
    </w:p>
    <w:p w14:paraId="277A91E3" w14:textId="4D995131" w:rsidR="00737C1C" w:rsidRPr="0064444C" w:rsidRDefault="00737C1C" w:rsidP="00737C1C">
      <w:pPr>
        <w:spacing w:after="0"/>
        <w:jc w:val="both"/>
        <w:rPr>
          <w:rFonts w:ascii="Times New Roman" w:hAnsi="Times New Roman"/>
          <w:sz w:val="24"/>
          <w:szCs w:val="24"/>
        </w:rPr>
      </w:pPr>
      <w:r w:rsidRPr="0064444C">
        <w:rPr>
          <w:rFonts w:ascii="Times New Roman" w:hAnsi="Times New Roman"/>
          <w:sz w:val="24"/>
          <w:szCs w:val="24"/>
        </w:rPr>
        <w:t xml:space="preserve">*El municipio se encuentra </w:t>
      </w:r>
      <w:r w:rsidR="00136B94" w:rsidRPr="0064444C">
        <w:rPr>
          <w:rFonts w:ascii="Times New Roman" w:hAnsi="Times New Roman"/>
          <w:sz w:val="24"/>
          <w:szCs w:val="24"/>
        </w:rPr>
        <w:t>inscrito</w:t>
      </w:r>
      <w:r w:rsidRPr="0064444C">
        <w:rPr>
          <w:rFonts w:ascii="Times New Roman" w:hAnsi="Times New Roman"/>
          <w:sz w:val="24"/>
          <w:szCs w:val="24"/>
        </w:rPr>
        <w:t xml:space="preserve"> en el Registro Federal de Contribuyentes el cual es MYU850115BW0.</w:t>
      </w:r>
    </w:p>
    <w:p w14:paraId="243B66AA" w14:textId="77777777" w:rsidR="00737C1C" w:rsidRPr="0064444C" w:rsidRDefault="00737C1C" w:rsidP="00737C1C">
      <w:pPr>
        <w:spacing w:after="0" w:line="240" w:lineRule="auto"/>
        <w:jc w:val="both"/>
        <w:rPr>
          <w:rFonts w:ascii="Times New Roman" w:hAnsi="Times New Roman"/>
          <w:sz w:val="24"/>
          <w:szCs w:val="24"/>
        </w:rPr>
      </w:pPr>
    </w:p>
    <w:p w14:paraId="15DE6040"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Principales cambios en su estructura (interna históricamente).</w:t>
      </w:r>
    </w:p>
    <w:p w14:paraId="0F1F3E96" w14:textId="77777777" w:rsidR="00737C1C" w:rsidRPr="0064444C" w:rsidRDefault="00737C1C" w:rsidP="00737C1C">
      <w:pPr>
        <w:spacing w:after="0" w:line="240" w:lineRule="auto"/>
        <w:jc w:val="both"/>
        <w:rPr>
          <w:rFonts w:ascii="Times New Roman" w:hAnsi="Times New Roman"/>
          <w:b/>
          <w:sz w:val="24"/>
          <w:szCs w:val="24"/>
        </w:rPr>
      </w:pPr>
    </w:p>
    <w:p w14:paraId="3CB0B0F9" w14:textId="482B1A1E" w:rsidR="00737C1C" w:rsidRPr="0064444C" w:rsidRDefault="00737C1C" w:rsidP="00737C1C">
      <w:pPr>
        <w:spacing w:after="0" w:line="240" w:lineRule="auto"/>
        <w:jc w:val="both"/>
        <w:rPr>
          <w:rFonts w:ascii="Times New Roman" w:eastAsia="Times New Roman" w:hAnsi="Times New Roman"/>
          <w:b/>
          <w:bCs/>
          <w:sz w:val="24"/>
          <w:szCs w:val="24"/>
          <w:lang w:eastAsia="es-MX"/>
        </w:rPr>
      </w:pPr>
      <w:r w:rsidRPr="0064444C">
        <w:rPr>
          <w:rFonts w:ascii="Times New Roman" w:eastAsia="Times New Roman" w:hAnsi="Times New Roman"/>
          <w:b/>
          <w:bCs/>
          <w:sz w:val="24"/>
          <w:szCs w:val="24"/>
          <w:lang w:eastAsia="es-MX"/>
        </w:rPr>
        <w:t>Presidentes Municipales (1997-20</w:t>
      </w:r>
      <w:r w:rsidR="002A160A">
        <w:rPr>
          <w:rFonts w:ascii="Times New Roman" w:eastAsia="Times New Roman" w:hAnsi="Times New Roman"/>
          <w:b/>
          <w:bCs/>
          <w:sz w:val="24"/>
          <w:szCs w:val="24"/>
          <w:lang w:eastAsia="es-MX"/>
        </w:rPr>
        <w:t>21</w:t>
      </w:r>
      <w:r w:rsidRPr="0064444C">
        <w:rPr>
          <w:rFonts w:ascii="Times New Roman" w:eastAsia="Times New Roman" w:hAnsi="Times New Roman"/>
          <w:b/>
          <w:bCs/>
          <w:sz w:val="24"/>
          <w:szCs w:val="24"/>
          <w:lang w:eastAsia="es-MX"/>
        </w:rPr>
        <w:t>)</w:t>
      </w:r>
    </w:p>
    <w:p w14:paraId="618207F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1997-2000 Sr. Pedro Gaviña Jimenez</w:t>
      </w:r>
    </w:p>
    <w:p w14:paraId="547766F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2000-2002 Cp. Artemio Torres Gomez</w:t>
      </w:r>
    </w:p>
    <w:p w14:paraId="03B5F756" w14:textId="0058CF73"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2002-2003 Prof. Miguel Salazar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(interino)</w:t>
      </w:r>
    </w:p>
    <w:p w14:paraId="76DE5D6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2003-2006 Dr. Guillermo Zavala Alcaraz</w:t>
      </w:r>
    </w:p>
    <w:p w14:paraId="4BB23D57" w14:textId="2D5FD06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2006-2009 C. Luis Gerardo Gaviña </w:t>
      </w:r>
      <w:r w:rsidR="00136B94" w:rsidRPr="0064444C">
        <w:rPr>
          <w:rFonts w:ascii="Times New Roman" w:eastAsia="Times New Roman" w:hAnsi="Times New Roman"/>
          <w:sz w:val="24"/>
          <w:szCs w:val="24"/>
          <w:lang w:eastAsia="es-MX"/>
        </w:rPr>
        <w:t>González</w:t>
      </w:r>
    </w:p>
    <w:p w14:paraId="0FE81570" w14:textId="3A142E42"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2009-2012 C. Ma. de los </w:t>
      </w:r>
      <w:r w:rsidR="00136B94" w:rsidRPr="0064444C">
        <w:rPr>
          <w:rFonts w:ascii="Times New Roman" w:eastAsia="Times New Roman" w:hAnsi="Times New Roman"/>
          <w:sz w:val="24"/>
          <w:szCs w:val="24"/>
          <w:lang w:eastAsia="es-MX"/>
        </w:rPr>
        <w:t>Ángeles</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López</w:t>
      </w:r>
      <w:r w:rsidRPr="0064444C">
        <w:rPr>
          <w:rFonts w:ascii="Times New Roman" w:eastAsia="Times New Roman" w:hAnsi="Times New Roman"/>
          <w:sz w:val="24"/>
          <w:szCs w:val="24"/>
          <w:lang w:eastAsia="es-MX"/>
        </w:rPr>
        <w:t xml:space="preserve"> Bedolla</w:t>
      </w:r>
    </w:p>
    <w:p w14:paraId="558B3391" w14:textId="5714B9B4" w:rsidR="00737C1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 xml:space="preserve">2012-2015 C. Cesar </w:t>
      </w:r>
      <w:r w:rsidR="00136B94" w:rsidRPr="0064444C">
        <w:rPr>
          <w:rFonts w:ascii="Times New Roman" w:eastAsia="Times New Roman" w:hAnsi="Times New Roman"/>
          <w:sz w:val="24"/>
          <w:szCs w:val="24"/>
          <w:lang w:eastAsia="es-MX"/>
        </w:rPr>
        <w:t>Calderón</w:t>
      </w:r>
      <w:r w:rsidRPr="0064444C">
        <w:rPr>
          <w:rFonts w:ascii="Times New Roman" w:eastAsia="Times New Roman" w:hAnsi="Times New Roman"/>
          <w:sz w:val="24"/>
          <w:szCs w:val="24"/>
          <w:lang w:eastAsia="es-MX"/>
        </w:rPr>
        <w:t xml:space="preserve"> </w:t>
      </w:r>
      <w:r w:rsidR="00136B94" w:rsidRPr="0064444C">
        <w:rPr>
          <w:rFonts w:ascii="Times New Roman" w:eastAsia="Times New Roman" w:hAnsi="Times New Roman"/>
          <w:sz w:val="24"/>
          <w:szCs w:val="24"/>
          <w:lang w:eastAsia="es-MX"/>
        </w:rPr>
        <w:t>González</w:t>
      </w:r>
    </w:p>
    <w:p w14:paraId="58461F43" w14:textId="2A727370" w:rsidR="00737C1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 xml:space="preserve">2015-2018 C. Luis Gerardo Gaviña </w:t>
      </w:r>
      <w:r w:rsidR="00136B94">
        <w:rPr>
          <w:rFonts w:ascii="Times New Roman" w:eastAsia="Times New Roman" w:hAnsi="Times New Roman"/>
          <w:sz w:val="24"/>
          <w:szCs w:val="24"/>
          <w:lang w:eastAsia="es-MX"/>
        </w:rPr>
        <w:t>González</w:t>
      </w:r>
    </w:p>
    <w:p w14:paraId="03C3486A" w14:textId="3895DBAC" w:rsidR="00E814EF" w:rsidRDefault="00E814EF"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2018-2021 C. Salomon Carmona Ayala</w:t>
      </w:r>
    </w:p>
    <w:p w14:paraId="6819291A" w14:textId="5D349AF5" w:rsidR="002A160A" w:rsidRPr="0064444C" w:rsidRDefault="002A160A"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2021-2024 C. Ma. de Los Angeles Lopez Bedolla</w:t>
      </w:r>
    </w:p>
    <w:p w14:paraId="152A2229" w14:textId="77777777" w:rsidR="00737C1C" w:rsidRDefault="00737C1C" w:rsidP="00737C1C">
      <w:pPr>
        <w:spacing w:after="0" w:line="240" w:lineRule="auto"/>
        <w:jc w:val="both"/>
        <w:rPr>
          <w:rFonts w:ascii="Times New Roman" w:hAnsi="Times New Roman"/>
          <w:b/>
          <w:sz w:val="24"/>
          <w:szCs w:val="24"/>
        </w:rPr>
      </w:pPr>
    </w:p>
    <w:p w14:paraId="0C6D4A0D" w14:textId="77777777" w:rsidR="00737C1C" w:rsidRDefault="00737C1C" w:rsidP="00737C1C">
      <w:pPr>
        <w:spacing w:after="0" w:line="240" w:lineRule="auto"/>
        <w:jc w:val="both"/>
        <w:rPr>
          <w:rFonts w:ascii="Times New Roman" w:hAnsi="Times New Roman"/>
          <w:b/>
          <w:sz w:val="24"/>
          <w:szCs w:val="24"/>
        </w:rPr>
      </w:pPr>
    </w:p>
    <w:p w14:paraId="57BE8F5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4. Organización y Objeto Social:</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48CF1EA" w14:textId="77777777" w:rsidR="00737C1C" w:rsidRPr="0064444C" w:rsidRDefault="00737C1C" w:rsidP="00737C1C">
      <w:pPr>
        <w:spacing w:after="0" w:line="240" w:lineRule="auto"/>
        <w:jc w:val="both"/>
        <w:rPr>
          <w:rFonts w:ascii="Times New Roman" w:hAnsi="Times New Roman"/>
          <w:sz w:val="24"/>
          <w:szCs w:val="24"/>
        </w:rPr>
      </w:pPr>
    </w:p>
    <w:p w14:paraId="6E296F8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46A87FDC" w14:textId="77777777" w:rsidR="00737C1C" w:rsidRPr="0064444C" w:rsidRDefault="00737C1C" w:rsidP="00737C1C">
      <w:pPr>
        <w:spacing w:after="0" w:line="240" w:lineRule="auto"/>
        <w:jc w:val="both"/>
        <w:rPr>
          <w:rFonts w:ascii="Times New Roman" w:hAnsi="Times New Roman"/>
          <w:sz w:val="24"/>
          <w:szCs w:val="24"/>
        </w:rPr>
      </w:pPr>
    </w:p>
    <w:p w14:paraId="493DF17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Objeto social.</w:t>
      </w:r>
    </w:p>
    <w:p w14:paraId="68653433" w14:textId="4076F179"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 y Actividades asistenciales.</w:t>
      </w:r>
    </w:p>
    <w:p w14:paraId="0D907DC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Principal actividad.</w:t>
      </w:r>
    </w:p>
    <w:p w14:paraId="7B36927C" w14:textId="49A5DB4D"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Administrar la Hacienda </w:t>
      </w:r>
      <w:r w:rsidR="00136B94" w:rsidRPr="0064444C">
        <w:rPr>
          <w:rFonts w:ascii="Times New Roman" w:hAnsi="Times New Roman"/>
          <w:sz w:val="24"/>
          <w:szCs w:val="24"/>
        </w:rPr>
        <w:t>Pública</w:t>
      </w:r>
      <w:r w:rsidRPr="0064444C">
        <w:rPr>
          <w:rFonts w:ascii="Times New Roman" w:hAnsi="Times New Roman"/>
          <w:sz w:val="24"/>
          <w:szCs w:val="24"/>
        </w:rPr>
        <w:t xml:space="preserve"> en General</w:t>
      </w:r>
      <w:r>
        <w:rPr>
          <w:rFonts w:ascii="Times New Roman" w:hAnsi="Times New Roman"/>
          <w:sz w:val="24"/>
          <w:szCs w:val="24"/>
        </w:rPr>
        <w:t xml:space="preserve"> y Actividades asistenciales.</w:t>
      </w:r>
    </w:p>
    <w:p w14:paraId="779E92A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Ejercicio fiscal.</w:t>
      </w:r>
    </w:p>
    <w:p w14:paraId="196D41BA" w14:textId="49A2A7F1" w:rsidR="00737C1C" w:rsidRPr="0064444C" w:rsidRDefault="007A76AC" w:rsidP="00737C1C">
      <w:pPr>
        <w:spacing w:after="0" w:line="240" w:lineRule="auto"/>
        <w:jc w:val="both"/>
        <w:rPr>
          <w:rFonts w:ascii="Times New Roman" w:hAnsi="Times New Roman"/>
          <w:sz w:val="24"/>
          <w:szCs w:val="24"/>
        </w:rPr>
      </w:pPr>
      <w:r>
        <w:rPr>
          <w:rFonts w:ascii="Times New Roman" w:hAnsi="Times New Roman"/>
          <w:sz w:val="24"/>
          <w:szCs w:val="24"/>
        </w:rPr>
        <w:t>Enero a diciembre 20</w:t>
      </w:r>
      <w:r w:rsidR="00EC64F3">
        <w:rPr>
          <w:rFonts w:ascii="Times New Roman" w:hAnsi="Times New Roman"/>
          <w:sz w:val="24"/>
          <w:szCs w:val="24"/>
        </w:rPr>
        <w:t>2</w:t>
      </w:r>
      <w:r w:rsidR="003528B7">
        <w:rPr>
          <w:rFonts w:ascii="Times New Roman" w:hAnsi="Times New Roman"/>
          <w:sz w:val="24"/>
          <w:szCs w:val="24"/>
        </w:rPr>
        <w:t>2</w:t>
      </w:r>
    </w:p>
    <w:p w14:paraId="0F7F3871" w14:textId="77777777" w:rsidR="00737C1C" w:rsidRPr="0064444C" w:rsidRDefault="00737C1C" w:rsidP="00737C1C">
      <w:pPr>
        <w:spacing w:after="0" w:line="240" w:lineRule="auto"/>
        <w:jc w:val="both"/>
        <w:rPr>
          <w:rFonts w:ascii="Times New Roman" w:hAnsi="Times New Roman"/>
          <w:sz w:val="24"/>
          <w:szCs w:val="24"/>
        </w:rPr>
      </w:pPr>
    </w:p>
    <w:p w14:paraId="1EA4FF8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Régimen jurídico </w:t>
      </w:r>
    </w:p>
    <w:p w14:paraId="3AEC760D"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Persona Moral con fines no lucrativos</w:t>
      </w:r>
    </w:p>
    <w:p w14:paraId="1C79A28C" w14:textId="77777777" w:rsidR="00737C1C" w:rsidRPr="0064444C" w:rsidRDefault="00737C1C" w:rsidP="00737C1C">
      <w:pPr>
        <w:spacing w:after="0" w:line="240" w:lineRule="auto"/>
        <w:jc w:val="both"/>
        <w:rPr>
          <w:rFonts w:ascii="Times New Roman" w:hAnsi="Times New Roman"/>
          <w:sz w:val="24"/>
          <w:szCs w:val="24"/>
        </w:rPr>
      </w:pPr>
    </w:p>
    <w:p w14:paraId="015D95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Consideraciones fiscales del ente: revelar el tipo de contribuciones que esté obligado a pagar o retener.</w:t>
      </w:r>
    </w:p>
    <w:p w14:paraId="7E4985A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5988AB7"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las retenciones de Impuesto Sobre la Renta (ISR) realizadas por el pago de rentas de bienes inmuebles.</w:t>
      </w:r>
    </w:p>
    <w:p w14:paraId="280E856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retenciones de Impuesto Sobre la Renta (ISR) por sueldos y salarios.</w:t>
      </w:r>
    </w:p>
    <w:p w14:paraId="50203148"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se informe sobre las retenciones efectuadas por pagos de rentas de bienes inmuebles.</w:t>
      </w:r>
    </w:p>
    <w:p w14:paraId="7E0F7CD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donde se informe sobre las retenciones de los trabajadores que recibieron sueldos y salarios y trabajadores asimilados a salarios.</w:t>
      </w:r>
    </w:p>
    <w:p w14:paraId="3334E3E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a los trabajadores asimilados a salarios.</w:t>
      </w:r>
    </w:p>
    <w:p w14:paraId="0F16E2D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 Impuesto Sobre la Renta (ISR) por las retenciones realizadas por servicios profesionales.</w:t>
      </w:r>
    </w:p>
    <w:p w14:paraId="7C08289D"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anual de Impuesto Sobre la Renta (ISR) donde informen sobre los pagos y retenciones de servicios profesionales. (personas morales).</w:t>
      </w:r>
    </w:p>
    <w:p w14:paraId="600B142E"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provisional mensual del Impuesto Empresarial a Tasa Única (IETU).</w:t>
      </w:r>
    </w:p>
    <w:p w14:paraId="24122060"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informativa anual de Subsidio para el Empleo.</w:t>
      </w:r>
    </w:p>
    <w:p w14:paraId="6670B96C"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sidRPr="0064444C">
        <w:rPr>
          <w:rFonts w:ascii="Times New Roman" w:eastAsia="Times New Roman" w:hAnsi="Times New Roman"/>
          <w:sz w:val="24"/>
          <w:szCs w:val="24"/>
          <w:lang w:eastAsia="es-MX"/>
        </w:rPr>
        <w:t>Presentar la declaración y pago anual del Impuesto Empresarial a Tasa Única (IETU).</w:t>
      </w:r>
    </w:p>
    <w:p w14:paraId="0D864711" w14:textId="77777777" w:rsidR="00737C1C" w:rsidRDefault="00737C1C" w:rsidP="00737C1C">
      <w:pPr>
        <w:spacing w:after="0" w:line="240" w:lineRule="auto"/>
        <w:jc w:val="both"/>
        <w:rPr>
          <w:rFonts w:ascii="Times New Roman" w:hAnsi="Times New Roman"/>
          <w:sz w:val="24"/>
          <w:szCs w:val="24"/>
        </w:rPr>
      </w:pPr>
    </w:p>
    <w:p w14:paraId="7361210D" w14:textId="77777777" w:rsidR="00737C1C" w:rsidRPr="0064444C" w:rsidRDefault="00737C1C" w:rsidP="00737C1C">
      <w:pPr>
        <w:spacing w:after="0" w:line="240" w:lineRule="auto"/>
        <w:jc w:val="both"/>
        <w:rPr>
          <w:rFonts w:ascii="Times New Roman" w:hAnsi="Times New Roman"/>
          <w:sz w:val="24"/>
          <w:szCs w:val="24"/>
        </w:rPr>
      </w:pPr>
    </w:p>
    <w:p w14:paraId="703DF3A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Estructura organizacional básica.</w:t>
      </w:r>
    </w:p>
    <w:p w14:paraId="13B9E262" w14:textId="77777777" w:rsidR="00737C1C" w:rsidRDefault="00737C1C" w:rsidP="00737C1C">
      <w:pPr>
        <w:spacing w:after="0" w:line="240" w:lineRule="auto"/>
        <w:jc w:val="both"/>
        <w:rPr>
          <w:rFonts w:ascii="Times New Roman" w:hAnsi="Times New Roman"/>
          <w:sz w:val="24"/>
          <w:szCs w:val="24"/>
        </w:rPr>
      </w:pPr>
    </w:p>
    <w:p w14:paraId="5D2E756F" w14:textId="77777777" w:rsidR="00737C1C" w:rsidRDefault="00737C1C" w:rsidP="00737C1C">
      <w:pPr>
        <w:spacing w:after="0" w:line="240" w:lineRule="auto"/>
        <w:jc w:val="both"/>
        <w:rPr>
          <w:rFonts w:ascii="Times New Roman" w:hAnsi="Times New Roman"/>
          <w:sz w:val="24"/>
          <w:szCs w:val="24"/>
        </w:rPr>
      </w:pPr>
    </w:p>
    <w:p w14:paraId="5A5C0721" w14:textId="0EA7AE45" w:rsidR="00737C1C" w:rsidRDefault="00175D60" w:rsidP="00737C1C">
      <w:pPr>
        <w:spacing w:after="0" w:line="240" w:lineRule="auto"/>
        <w:jc w:val="both"/>
        <w:rPr>
          <w:rFonts w:ascii="Times New Roman" w:hAnsi="Times New Roman"/>
          <w:sz w:val="24"/>
          <w:szCs w:val="24"/>
        </w:rPr>
      </w:pPr>
      <w:r>
        <w:rPr>
          <w:noProof/>
          <w:lang w:eastAsia="es-MX"/>
        </w:rPr>
        <w:drawing>
          <wp:inline distT="0" distB="0" distL="0" distR="0" wp14:anchorId="51D54629" wp14:editId="49629167">
            <wp:extent cx="6151880" cy="3242310"/>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51880" cy="3242310"/>
                    </a:xfrm>
                    <a:prstGeom prst="rect">
                      <a:avLst/>
                    </a:prstGeom>
                  </pic:spPr>
                </pic:pic>
              </a:graphicData>
            </a:graphic>
          </wp:inline>
        </w:drawing>
      </w:r>
    </w:p>
    <w:p w14:paraId="178A54BB" w14:textId="77777777" w:rsidR="00737C1C" w:rsidRDefault="00737C1C" w:rsidP="00737C1C">
      <w:pPr>
        <w:spacing w:after="0" w:line="240" w:lineRule="auto"/>
        <w:jc w:val="both"/>
        <w:rPr>
          <w:rFonts w:ascii="Times New Roman" w:hAnsi="Times New Roman"/>
          <w:sz w:val="24"/>
          <w:szCs w:val="24"/>
        </w:rPr>
      </w:pPr>
    </w:p>
    <w:p w14:paraId="30E1584F" w14:textId="77777777" w:rsidR="00737C1C" w:rsidRDefault="00737C1C" w:rsidP="00737C1C">
      <w:pPr>
        <w:spacing w:after="0" w:line="240" w:lineRule="auto"/>
        <w:jc w:val="both"/>
        <w:rPr>
          <w:rFonts w:ascii="Times New Roman" w:hAnsi="Times New Roman"/>
          <w:sz w:val="24"/>
          <w:szCs w:val="24"/>
        </w:rPr>
      </w:pPr>
    </w:p>
    <w:p w14:paraId="5005A863" w14:textId="77777777" w:rsidR="00737C1C" w:rsidRPr="0064444C" w:rsidRDefault="00737C1C" w:rsidP="00737C1C">
      <w:pPr>
        <w:spacing w:after="0" w:line="240" w:lineRule="auto"/>
        <w:jc w:val="both"/>
        <w:rPr>
          <w:rFonts w:ascii="Times New Roman" w:hAnsi="Times New Roman"/>
          <w:sz w:val="24"/>
          <w:szCs w:val="24"/>
        </w:rPr>
      </w:pPr>
    </w:p>
    <w:p w14:paraId="0419C81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Fideicomisos, mandatos y análogos de los cuales es fideicomitente o fiduciario.</w:t>
      </w:r>
    </w:p>
    <w:p w14:paraId="6C1CEF71"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Fideicomiso Banamex Gobierno de Guanajuato y Municipio de Yuriria</w:t>
      </w:r>
    </w:p>
    <w:p w14:paraId="2D1AB5E4" w14:textId="77777777" w:rsidR="00737C1C" w:rsidRPr="0064444C" w:rsidRDefault="00737C1C" w:rsidP="00737C1C">
      <w:pPr>
        <w:spacing w:after="0" w:line="240" w:lineRule="auto"/>
        <w:jc w:val="both"/>
        <w:rPr>
          <w:rFonts w:ascii="Times New Roman" w:hAnsi="Times New Roman"/>
          <w:b/>
          <w:sz w:val="24"/>
          <w:szCs w:val="24"/>
        </w:rPr>
      </w:pPr>
    </w:p>
    <w:p w14:paraId="74C0BEC5" w14:textId="77777777" w:rsidR="00737C1C" w:rsidRPr="0064444C" w:rsidRDefault="00737C1C" w:rsidP="00737C1C">
      <w:pPr>
        <w:spacing w:after="0" w:line="240" w:lineRule="auto"/>
        <w:jc w:val="both"/>
        <w:rPr>
          <w:rFonts w:ascii="Times New Roman" w:hAnsi="Times New Roman"/>
          <w:b/>
          <w:sz w:val="24"/>
          <w:szCs w:val="24"/>
        </w:rPr>
      </w:pPr>
    </w:p>
    <w:p w14:paraId="21638EB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5. Bases de Preparación de los Estados Financieros: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365F15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78E89D06" w14:textId="77777777" w:rsidR="00737C1C" w:rsidRPr="0064444C" w:rsidRDefault="00737C1C" w:rsidP="00737C1C">
      <w:pPr>
        <w:spacing w:after="0" w:line="240" w:lineRule="auto"/>
        <w:jc w:val="both"/>
        <w:rPr>
          <w:rFonts w:ascii="Times New Roman" w:hAnsi="Times New Roman"/>
          <w:sz w:val="24"/>
          <w:szCs w:val="24"/>
        </w:rPr>
      </w:pPr>
    </w:p>
    <w:p w14:paraId="0EDCEA24"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Si se ha observado la normatividad emitida por el CONAC y las di</w:t>
      </w:r>
      <w:r>
        <w:rPr>
          <w:rFonts w:ascii="Times New Roman" w:hAnsi="Times New Roman"/>
          <w:sz w:val="24"/>
          <w:szCs w:val="24"/>
        </w:rPr>
        <w:t>sposiciones legales aplicables.</w:t>
      </w:r>
    </w:p>
    <w:p w14:paraId="4C0F1D67" w14:textId="77777777" w:rsidR="00737C1C" w:rsidRPr="0064444C" w:rsidRDefault="00737C1C" w:rsidP="00737C1C">
      <w:pPr>
        <w:spacing w:after="0" w:line="240" w:lineRule="auto"/>
        <w:jc w:val="both"/>
        <w:rPr>
          <w:rFonts w:ascii="Times New Roman" w:hAnsi="Times New Roman"/>
          <w:sz w:val="24"/>
          <w:szCs w:val="24"/>
        </w:rPr>
      </w:pPr>
    </w:p>
    <w:p w14:paraId="7AE7C657" w14:textId="3BEFAF41"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w:t>
      </w:r>
      <w:r>
        <w:rPr>
          <w:rFonts w:ascii="Times New Roman" w:hAnsi="Times New Roman"/>
          <w:sz w:val="24"/>
          <w:szCs w:val="24"/>
        </w:rPr>
        <w:t xml:space="preserve">General </w:t>
      </w:r>
      <w:r w:rsidRPr="0064444C">
        <w:rPr>
          <w:rFonts w:ascii="Times New Roman" w:hAnsi="Times New Roman"/>
          <w:sz w:val="24"/>
          <w:szCs w:val="24"/>
        </w:rPr>
        <w:t xml:space="preserve">de Contabilidad Gubernamental, Ley Orgánica Municipal para el Estado de Guanajuato, Ley de Responsabilidades Administrativas de los Servidores </w:t>
      </w:r>
      <w:r w:rsidR="00136B94" w:rsidRPr="0064444C">
        <w:rPr>
          <w:rFonts w:ascii="Times New Roman" w:hAnsi="Times New Roman"/>
          <w:sz w:val="24"/>
          <w:szCs w:val="24"/>
        </w:rPr>
        <w:t>Públicos</w:t>
      </w:r>
      <w:r w:rsidRPr="0064444C">
        <w:rPr>
          <w:rFonts w:ascii="Times New Roman" w:hAnsi="Times New Roman"/>
          <w:sz w:val="24"/>
          <w:szCs w:val="24"/>
        </w:rPr>
        <w:t xml:space="preserve"> del Estado de Guanajuato y sus Municipios.</w:t>
      </w:r>
    </w:p>
    <w:p w14:paraId="28B0F437" w14:textId="77777777" w:rsidR="00737C1C" w:rsidRPr="0064444C" w:rsidRDefault="00737C1C" w:rsidP="00737C1C">
      <w:pPr>
        <w:spacing w:after="0" w:line="240" w:lineRule="auto"/>
        <w:jc w:val="both"/>
        <w:rPr>
          <w:rFonts w:ascii="Times New Roman" w:hAnsi="Times New Roman"/>
          <w:sz w:val="24"/>
          <w:szCs w:val="24"/>
        </w:rPr>
      </w:pPr>
    </w:p>
    <w:p w14:paraId="2795982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0FAF685" w14:textId="77777777" w:rsidR="00737C1C" w:rsidRPr="0064444C" w:rsidRDefault="00737C1C" w:rsidP="00737C1C">
      <w:pPr>
        <w:spacing w:after="0" w:line="240" w:lineRule="auto"/>
        <w:jc w:val="both"/>
        <w:rPr>
          <w:rFonts w:ascii="Times New Roman" w:hAnsi="Times New Roman"/>
          <w:b/>
          <w:sz w:val="24"/>
          <w:szCs w:val="24"/>
        </w:rPr>
      </w:pPr>
    </w:p>
    <w:p w14:paraId="26D02ACE" w14:textId="77777777" w:rsidR="00737C1C" w:rsidRPr="0064444C" w:rsidRDefault="00737C1C" w:rsidP="00737C1C">
      <w:pPr>
        <w:spacing w:after="0" w:line="240" w:lineRule="auto"/>
        <w:jc w:val="both"/>
        <w:rPr>
          <w:rFonts w:ascii="Times New Roman" w:hAnsi="Times New Roman"/>
          <w:sz w:val="24"/>
          <w:szCs w:val="24"/>
        </w:rPr>
      </w:pPr>
    </w:p>
    <w:p w14:paraId="1B06D630" w14:textId="7A8D4A14"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*La normatividad aplicada para el reconocimiento, </w:t>
      </w:r>
      <w:r w:rsidR="00136B94" w:rsidRPr="0064444C">
        <w:rPr>
          <w:rFonts w:ascii="Times New Roman" w:hAnsi="Times New Roman"/>
          <w:sz w:val="24"/>
          <w:szCs w:val="24"/>
        </w:rPr>
        <w:t>valuación</w:t>
      </w:r>
      <w:r w:rsidRPr="0064444C">
        <w:rPr>
          <w:rFonts w:ascii="Times New Roman" w:hAnsi="Times New Roman"/>
          <w:sz w:val="24"/>
          <w:szCs w:val="24"/>
        </w:rPr>
        <w:t xml:space="preserve"> y </w:t>
      </w:r>
      <w:r w:rsidR="00136B94" w:rsidRPr="0064444C">
        <w:rPr>
          <w:rFonts w:ascii="Times New Roman" w:hAnsi="Times New Roman"/>
          <w:sz w:val="24"/>
          <w:szCs w:val="24"/>
        </w:rPr>
        <w:t>revelación de</w:t>
      </w:r>
      <w:r w:rsidRPr="0064444C">
        <w:rPr>
          <w:rFonts w:ascii="Times New Roman" w:hAnsi="Times New Roman"/>
          <w:sz w:val="24"/>
          <w:szCs w:val="24"/>
        </w:rPr>
        <w:t xml:space="preserve"> los diferentes rubros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y las bases de </w:t>
      </w:r>
      <w:r w:rsidR="00136B94" w:rsidRPr="0064444C">
        <w:rPr>
          <w:rFonts w:ascii="Times New Roman" w:hAnsi="Times New Roman"/>
          <w:sz w:val="24"/>
          <w:szCs w:val="24"/>
        </w:rPr>
        <w:t>medición</w:t>
      </w:r>
      <w:r w:rsidRPr="0064444C">
        <w:rPr>
          <w:rFonts w:ascii="Times New Roman" w:hAnsi="Times New Roman"/>
          <w:sz w:val="24"/>
          <w:szCs w:val="24"/>
        </w:rPr>
        <w:t xml:space="preserve"> utilizadas para la </w:t>
      </w:r>
      <w:r w:rsidR="00136B94" w:rsidRPr="0064444C">
        <w:rPr>
          <w:rFonts w:ascii="Times New Roman" w:hAnsi="Times New Roman"/>
          <w:sz w:val="24"/>
          <w:szCs w:val="24"/>
        </w:rPr>
        <w:t>elaboración</w:t>
      </w:r>
      <w:r w:rsidRPr="0064444C">
        <w:rPr>
          <w:rFonts w:ascii="Times New Roman" w:hAnsi="Times New Roman"/>
          <w:sz w:val="24"/>
          <w:szCs w:val="24"/>
        </w:rPr>
        <w:t xml:space="preserve"> de los estados financieros son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emitidas por el CONAC a la fecha de </w:t>
      </w:r>
      <w:r w:rsidR="00136B94" w:rsidRPr="0064444C">
        <w:rPr>
          <w:rFonts w:ascii="Times New Roman" w:hAnsi="Times New Roman"/>
          <w:sz w:val="24"/>
          <w:szCs w:val="24"/>
        </w:rPr>
        <w:t>expedición</w:t>
      </w:r>
      <w:r w:rsidRPr="0064444C">
        <w:rPr>
          <w:rFonts w:ascii="Times New Roman" w:hAnsi="Times New Roman"/>
          <w:sz w:val="24"/>
          <w:szCs w:val="24"/>
        </w:rPr>
        <w:t>.</w:t>
      </w:r>
    </w:p>
    <w:p w14:paraId="7053AF80" w14:textId="77777777" w:rsidR="00737C1C" w:rsidRPr="0064444C" w:rsidRDefault="00737C1C" w:rsidP="00737C1C">
      <w:pPr>
        <w:spacing w:after="0" w:line="240" w:lineRule="auto"/>
        <w:jc w:val="both"/>
        <w:rPr>
          <w:rFonts w:ascii="Times New Roman" w:hAnsi="Times New Roman"/>
          <w:b/>
          <w:sz w:val="24"/>
          <w:szCs w:val="24"/>
        </w:rPr>
      </w:pPr>
    </w:p>
    <w:p w14:paraId="5580A6F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Postulados básicos.</w:t>
      </w:r>
    </w:p>
    <w:p w14:paraId="4391B662" w14:textId="77777777" w:rsidR="00737C1C" w:rsidRPr="0064444C" w:rsidRDefault="00737C1C" w:rsidP="00737C1C">
      <w:pPr>
        <w:jc w:val="both"/>
        <w:rPr>
          <w:rFonts w:ascii="Times New Roman" w:hAnsi="Times New Roman"/>
          <w:sz w:val="24"/>
          <w:szCs w:val="24"/>
        </w:rPr>
      </w:pPr>
    </w:p>
    <w:p w14:paraId="480E9BFA" w14:textId="6715CDAC"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 xml:space="preserve">1.- Sustancia </w:t>
      </w:r>
      <w:r w:rsidR="00136B94" w:rsidRPr="0064444C">
        <w:rPr>
          <w:rFonts w:ascii="Times New Roman" w:hAnsi="Times New Roman"/>
          <w:sz w:val="24"/>
          <w:szCs w:val="24"/>
        </w:rPr>
        <w:t>Económica</w:t>
      </w:r>
      <w:r w:rsidRPr="0064444C">
        <w:rPr>
          <w:rFonts w:ascii="Times New Roman" w:hAnsi="Times New Roman"/>
          <w:sz w:val="24"/>
          <w:szCs w:val="24"/>
        </w:rPr>
        <w:t xml:space="preserve">, 2.- Entes </w:t>
      </w:r>
      <w:r w:rsidR="00136B94" w:rsidRPr="0064444C">
        <w:rPr>
          <w:rFonts w:ascii="Times New Roman" w:hAnsi="Times New Roman"/>
          <w:sz w:val="24"/>
          <w:szCs w:val="24"/>
        </w:rPr>
        <w:t>Públicos</w:t>
      </w:r>
      <w:r w:rsidRPr="0064444C">
        <w:rPr>
          <w:rFonts w:ascii="Times New Roman" w:hAnsi="Times New Roman"/>
          <w:sz w:val="24"/>
          <w:szCs w:val="24"/>
        </w:rPr>
        <w:t xml:space="preserve">, 3.- Existencia Permanente, 4.- </w:t>
      </w:r>
      <w:r w:rsidR="00136B94" w:rsidRPr="0064444C">
        <w:rPr>
          <w:rFonts w:ascii="Times New Roman" w:hAnsi="Times New Roman"/>
          <w:sz w:val="24"/>
          <w:szCs w:val="24"/>
        </w:rPr>
        <w:t>Revelación</w:t>
      </w:r>
      <w:r w:rsidRPr="0064444C">
        <w:rPr>
          <w:rFonts w:ascii="Times New Roman" w:hAnsi="Times New Roman"/>
          <w:sz w:val="24"/>
          <w:szCs w:val="24"/>
        </w:rPr>
        <w:t xml:space="preserve"> Suficiente, 5.- Importancia Relativa, 6.- Registro </w:t>
      </w:r>
      <w:r w:rsidR="00136B94" w:rsidRPr="0064444C">
        <w:rPr>
          <w:rFonts w:ascii="Times New Roman" w:hAnsi="Times New Roman"/>
          <w:sz w:val="24"/>
          <w:szCs w:val="24"/>
        </w:rPr>
        <w:t>e Integración</w:t>
      </w:r>
      <w:r w:rsidRPr="0064444C">
        <w:rPr>
          <w:rFonts w:ascii="Times New Roman" w:hAnsi="Times New Roman"/>
          <w:sz w:val="24"/>
          <w:szCs w:val="24"/>
        </w:rPr>
        <w:t xml:space="preserve"> Presupuestaria, 7.- </w:t>
      </w:r>
      <w:r w:rsidR="00136B94" w:rsidRPr="0064444C">
        <w:rPr>
          <w:rFonts w:ascii="Times New Roman" w:hAnsi="Times New Roman"/>
          <w:sz w:val="24"/>
          <w:szCs w:val="24"/>
        </w:rPr>
        <w:t>Consolidación</w:t>
      </w:r>
      <w:r w:rsidRPr="0064444C">
        <w:rPr>
          <w:rFonts w:ascii="Times New Roman" w:hAnsi="Times New Roman"/>
          <w:sz w:val="24"/>
          <w:szCs w:val="24"/>
        </w:rPr>
        <w:t xml:space="preserve"> de la </w:t>
      </w:r>
      <w:r w:rsidR="00136B94" w:rsidRPr="0064444C">
        <w:rPr>
          <w:rFonts w:ascii="Times New Roman" w:hAnsi="Times New Roman"/>
          <w:sz w:val="24"/>
          <w:szCs w:val="24"/>
        </w:rPr>
        <w:t>Información</w:t>
      </w:r>
      <w:r w:rsidRPr="0064444C">
        <w:rPr>
          <w:rFonts w:ascii="Times New Roman" w:hAnsi="Times New Roman"/>
          <w:sz w:val="24"/>
          <w:szCs w:val="24"/>
        </w:rPr>
        <w:t xml:space="preserve"> Financiera, 8.- Devengo Contable, 9.- </w:t>
      </w:r>
      <w:r w:rsidR="00136B94" w:rsidRPr="0064444C">
        <w:rPr>
          <w:rFonts w:ascii="Times New Roman" w:hAnsi="Times New Roman"/>
          <w:sz w:val="24"/>
          <w:szCs w:val="24"/>
        </w:rPr>
        <w:t>Valuación</w:t>
      </w:r>
      <w:r w:rsidRPr="0064444C">
        <w:rPr>
          <w:rFonts w:ascii="Times New Roman" w:hAnsi="Times New Roman"/>
          <w:sz w:val="24"/>
          <w:szCs w:val="24"/>
        </w:rPr>
        <w:t xml:space="preserve">, 10.- Dualidad </w:t>
      </w:r>
      <w:r w:rsidR="00136B94" w:rsidRPr="0064444C">
        <w:rPr>
          <w:rFonts w:ascii="Times New Roman" w:hAnsi="Times New Roman"/>
          <w:sz w:val="24"/>
          <w:szCs w:val="24"/>
        </w:rPr>
        <w:t>Económica, 11</w:t>
      </w:r>
      <w:r w:rsidRPr="0064444C">
        <w:rPr>
          <w:rFonts w:ascii="Times New Roman" w:hAnsi="Times New Roman"/>
          <w:sz w:val="24"/>
          <w:szCs w:val="24"/>
        </w:rPr>
        <w:t>.- Consistencia.</w:t>
      </w:r>
    </w:p>
    <w:p w14:paraId="73829F82" w14:textId="77777777" w:rsidR="00737C1C" w:rsidRPr="0064444C" w:rsidRDefault="00737C1C" w:rsidP="00737C1C">
      <w:pPr>
        <w:spacing w:after="0" w:line="240" w:lineRule="auto"/>
        <w:jc w:val="both"/>
        <w:rPr>
          <w:rFonts w:ascii="Times New Roman" w:hAnsi="Times New Roman"/>
          <w:sz w:val="24"/>
          <w:szCs w:val="24"/>
        </w:rPr>
      </w:pPr>
    </w:p>
    <w:p w14:paraId="752E285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6CDD9CA" w14:textId="77777777" w:rsidR="00737C1C" w:rsidRPr="0064444C" w:rsidRDefault="00737C1C" w:rsidP="00737C1C">
      <w:pPr>
        <w:jc w:val="both"/>
        <w:rPr>
          <w:rFonts w:ascii="Times New Roman" w:hAnsi="Times New Roman"/>
          <w:sz w:val="24"/>
          <w:szCs w:val="24"/>
        </w:rPr>
      </w:pPr>
    </w:p>
    <w:p w14:paraId="2228C193" w14:textId="77777777" w:rsidR="00737C1C" w:rsidRPr="0064444C" w:rsidRDefault="00737C1C" w:rsidP="00737C1C">
      <w:pPr>
        <w:jc w:val="both"/>
        <w:rPr>
          <w:rFonts w:ascii="Times New Roman" w:hAnsi="Times New Roman"/>
          <w:sz w:val="24"/>
          <w:szCs w:val="24"/>
        </w:rPr>
      </w:pPr>
      <w:r w:rsidRPr="0064444C">
        <w:rPr>
          <w:rFonts w:ascii="Times New Roman" w:hAnsi="Times New Roman"/>
          <w:sz w:val="24"/>
          <w:szCs w:val="24"/>
        </w:rPr>
        <w:t>*A la fecha no se aplica normatividad supletoria.</w:t>
      </w:r>
    </w:p>
    <w:p w14:paraId="1096D7CE" w14:textId="77777777" w:rsidR="00737C1C" w:rsidRPr="0064444C" w:rsidRDefault="00737C1C" w:rsidP="00737C1C">
      <w:pPr>
        <w:spacing w:after="0" w:line="240" w:lineRule="auto"/>
        <w:jc w:val="both"/>
        <w:rPr>
          <w:rFonts w:ascii="Times New Roman" w:hAnsi="Times New Roman"/>
          <w:b/>
          <w:sz w:val="24"/>
          <w:szCs w:val="24"/>
        </w:rPr>
      </w:pPr>
    </w:p>
    <w:p w14:paraId="05E1C48B" w14:textId="34F31529"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Para las entidades que por primera vez estén implementando </w:t>
      </w:r>
      <w:r w:rsidR="00136B94" w:rsidRPr="0064444C">
        <w:rPr>
          <w:rFonts w:ascii="Times New Roman" w:hAnsi="Times New Roman"/>
          <w:sz w:val="24"/>
          <w:szCs w:val="24"/>
        </w:rPr>
        <w:t>el base devengado</w:t>
      </w:r>
      <w:r w:rsidRPr="0064444C">
        <w:rPr>
          <w:rFonts w:ascii="Times New Roman" w:hAnsi="Times New Roman"/>
          <w:sz w:val="24"/>
          <w:szCs w:val="24"/>
        </w:rPr>
        <w:t xml:space="preserve">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deberán:</w:t>
      </w:r>
    </w:p>
    <w:p w14:paraId="413DBFA5" w14:textId="77777777" w:rsidR="00737C1C" w:rsidRPr="0064444C" w:rsidRDefault="00737C1C" w:rsidP="00737C1C">
      <w:pPr>
        <w:spacing w:after="0" w:line="240" w:lineRule="auto"/>
        <w:jc w:val="both"/>
        <w:rPr>
          <w:rFonts w:ascii="Times New Roman" w:hAnsi="Times New Roman"/>
          <w:sz w:val="24"/>
          <w:szCs w:val="24"/>
        </w:rPr>
      </w:pPr>
    </w:p>
    <w:p w14:paraId="78EDEAC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las nuevas políticas de reconocimiento:</w:t>
      </w:r>
    </w:p>
    <w:p w14:paraId="5A553D05" w14:textId="2A2DA1B1"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1312C98D" w14:textId="77777777" w:rsidR="00737C1C" w:rsidRDefault="00737C1C" w:rsidP="00737C1C">
      <w:pPr>
        <w:spacing w:after="0" w:line="240" w:lineRule="auto"/>
        <w:jc w:val="both"/>
        <w:rPr>
          <w:rFonts w:ascii="Times New Roman" w:hAnsi="Times New Roman"/>
          <w:sz w:val="24"/>
          <w:szCs w:val="24"/>
        </w:rPr>
      </w:pPr>
    </w:p>
    <w:p w14:paraId="52CAECCE" w14:textId="77777777" w:rsidR="00737C1C" w:rsidRPr="0064444C" w:rsidRDefault="00737C1C" w:rsidP="00737C1C">
      <w:pPr>
        <w:spacing w:after="0" w:line="240" w:lineRule="auto"/>
        <w:jc w:val="both"/>
        <w:rPr>
          <w:rFonts w:ascii="Times New Roman" w:hAnsi="Times New Roman"/>
          <w:sz w:val="24"/>
          <w:szCs w:val="24"/>
        </w:rPr>
      </w:pPr>
    </w:p>
    <w:p w14:paraId="4DEB78B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*Plan de implementación:</w:t>
      </w:r>
    </w:p>
    <w:p w14:paraId="5D831B89" w14:textId="27C80FB5"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w:t>
      </w:r>
      <w:r w:rsidR="00136B94" w:rsidRPr="0064444C">
        <w:rPr>
          <w:rFonts w:ascii="Times New Roman" w:hAnsi="Times New Roman"/>
          <w:sz w:val="24"/>
          <w:szCs w:val="24"/>
        </w:rPr>
        <w:t>público</w:t>
      </w:r>
      <w:r w:rsidRPr="0064444C">
        <w:rPr>
          <w:rFonts w:ascii="Times New Roman" w:hAnsi="Times New Roman"/>
          <w:sz w:val="24"/>
          <w:szCs w:val="24"/>
        </w:rPr>
        <w:t xml:space="preserve">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09C437CE" w14:textId="77777777" w:rsidR="00737C1C" w:rsidRPr="0064444C" w:rsidRDefault="00737C1C" w:rsidP="00737C1C">
      <w:pPr>
        <w:spacing w:after="0" w:line="240" w:lineRule="auto"/>
        <w:jc w:val="both"/>
        <w:rPr>
          <w:rFonts w:ascii="Times New Roman" w:hAnsi="Times New Roman"/>
          <w:sz w:val="24"/>
          <w:szCs w:val="24"/>
        </w:rPr>
      </w:pPr>
    </w:p>
    <w:p w14:paraId="479D95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*Revelar los cambios en las políticas, la clasificación y medición de las mismas, así como su impacto en la información financiera:</w:t>
      </w:r>
    </w:p>
    <w:p w14:paraId="038D98DE" w14:textId="02A1A1E6" w:rsidR="00737C1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Este </w:t>
      </w:r>
      <w:r w:rsidR="00136B94" w:rsidRPr="0064444C">
        <w:rPr>
          <w:rFonts w:ascii="Times New Roman" w:hAnsi="Times New Roman"/>
          <w:sz w:val="24"/>
          <w:szCs w:val="24"/>
        </w:rPr>
        <w:t>esté</w:t>
      </w:r>
      <w:r w:rsidRPr="0064444C">
        <w:rPr>
          <w:rFonts w:ascii="Times New Roman" w:hAnsi="Times New Roman"/>
          <w:sz w:val="24"/>
          <w:szCs w:val="24"/>
        </w:rPr>
        <w:t xml:space="preserve"> publico </w:t>
      </w:r>
      <w:r w:rsidR="00136B94" w:rsidRPr="0064444C">
        <w:rPr>
          <w:rFonts w:ascii="Times New Roman" w:hAnsi="Times New Roman"/>
          <w:sz w:val="24"/>
          <w:szCs w:val="24"/>
        </w:rPr>
        <w:t>empezó</w:t>
      </w:r>
      <w:r w:rsidRPr="0064444C">
        <w:rPr>
          <w:rFonts w:ascii="Times New Roman" w:hAnsi="Times New Roman"/>
          <w:sz w:val="24"/>
          <w:szCs w:val="24"/>
        </w:rPr>
        <w:t xml:space="preserve"> a utilizar la base del devengado </w:t>
      </w:r>
      <w:r w:rsidR="00136B94" w:rsidRPr="0064444C">
        <w:rPr>
          <w:rFonts w:ascii="Times New Roman" w:hAnsi="Times New Roman"/>
          <w:sz w:val="24"/>
          <w:szCs w:val="24"/>
        </w:rPr>
        <w:t>de acuerdo con</w:t>
      </w:r>
      <w:r w:rsidRPr="0064444C">
        <w:rPr>
          <w:rFonts w:ascii="Times New Roman" w:hAnsi="Times New Roman"/>
          <w:sz w:val="24"/>
          <w:szCs w:val="24"/>
        </w:rPr>
        <w:t xml:space="preserve"> la Ley de Contabilidad Gubernamental en el año de 2010.</w:t>
      </w:r>
    </w:p>
    <w:p w14:paraId="6A2E221C" w14:textId="77777777" w:rsidR="00737C1C" w:rsidRDefault="00737C1C" w:rsidP="00737C1C">
      <w:pPr>
        <w:numPr>
          <w:ilvl w:val="0"/>
          <w:numId w:val="2"/>
        </w:numPr>
        <w:jc w:val="both"/>
        <w:rPr>
          <w:rFonts w:ascii="Times New Roman" w:hAnsi="Times New Roman"/>
          <w:sz w:val="24"/>
          <w:szCs w:val="24"/>
        </w:rPr>
      </w:pPr>
      <w:r>
        <w:rPr>
          <w:rFonts w:ascii="Times New Roman" w:hAnsi="Times New Roman"/>
          <w:sz w:val="24"/>
          <w:szCs w:val="24"/>
        </w:rPr>
        <w:t>Los Recargos y Rezagos por derechos de agua potable desde el ejercicio fiscal 2011 se reconocían dentro del CRI de accesorios de Impuestos, a partir del ejercicio fiscal 2017, los recargos se hace el reconocimiento de los mismos en el CRI de accesorios de Derechos y los Rezagos se reconocen dentro de los derechos.</w:t>
      </w:r>
    </w:p>
    <w:p w14:paraId="6EA2146D" w14:textId="6CFDA660" w:rsidR="007A76AC" w:rsidRDefault="00737C1C" w:rsidP="00737C1C">
      <w:pPr>
        <w:numPr>
          <w:ilvl w:val="0"/>
          <w:numId w:val="2"/>
        </w:numPr>
        <w:jc w:val="both"/>
        <w:rPr>
          <w:rFonts w:ascii="Times New Roman" w:hAnsi="Times New Roman"/>
          <w:sz w:val="24"/>
          <w:szCs w:val="24"/>
        </w:rPr>
      </w:pPr>
      <w:r>
        <w:rPr>
          <w:rFonts w:ascii="Times New Roman" w:hAnsi="Times New Roman"/>
          <w:sz w:val="24"/>
          <w:szCs w:val="24"/>
        </w:rPr>
        <w:t xml:space="preserve">Los rezagos del impuesto predial </w:t>
      </w:r>
      <w:r w:rsidR="00136B94">
        <w:rPr>
          <w:rFonts w:ascii="Times New Roman" w:hAnsi="Times New Roman"/>
          <w:sz w:val="24"/>
          <w:szCs w:val="24"/>
        </w:rPr>
        <w:t>a partir</w:t>
      </w:r>
      <w:r>
        <w:rPr>
          <w:rFonts w:ascii="Times New Roman" w:hAnsi="Times New Roman"/>
          <w:sz w:val="24"/>
          <w:szCs w:val="24"/>
        </w:rPr>
        <w:t xml:space="preserve"> del ejercicio 2017 se reconocen dentro del CRI 12 y no dentro del CRI 17.</w:t>
      </w:r>
    </w:p>
    <w:p w14:paraId="06DF857C" w14:textId="3239C2BE" w:rsidR="00737C1C" w:rsidRPr="0064444C" w:rsidRDefault="007A76AC" w:rsidP="00737C1C">
      <w:pPr>
        <w:numPr>
          <w:ilvl w:val="0"/>
          <w:numId w:val="2"/>
        </w:numPr>
        <w:jc w:val="both"/>
        <w:rPr>
          <w:rFonts w:ascii="Times New Roman" w:hAnsi="Times New Roman"/>
          <w:sz w:val="24"/>
          <w:szCs w:val="24"/>
        </w:rPr>
      </w:pPr>
      <w:r>
        <w:rPr>
          <w:rFonts w:ascii="Times New Roman" w:hAnsi="Times New Roman"/>
          <w:sz w:val="24"/>
          <w:szCs w:val="24"/>
        </w:rPr>
        <w:t xml:space="preserve">Derivado de la armonización propuesta por la SFIA, a partir del ejercicio fiscal 2018 se </w:t>
      </w:r>
      <w:r w:rsidR="00136B94">
        <w:rPr>
          <w:rFonts w:ascii="Times New Roman" w:hAnsi="Times New Roman"/>
          <w:sz w:val="24"/>
          <w:szCs w:val="24"/>
        </w:rPr>
        <w:t>realizó</w:t>
      </w:r>
      <w:r>
        <w:rPr>
          <w:rFonts w:ascii="Times New Roman" w:hAnsi="Times New Roman"/>
          <w:sz w:val="24"/>
          <w:szCs w:val="24"/>
        </w:rPr>
        <w:t xml:space="preserve"> una restructura de los CRI.</w:t>
      </w:r>
      <w:r w:rsidR="00737C1C">
        <w:rPr>
          <w:rFonts w:ascii="Times New Roman" w:hAnsi="Times New Roman"/>
          <w:sz w:val="24"/>
          <w:szCs w:val="24"/>
        </w:rPr>
        <w:t xml:space="preserve"> </w:t>
      </w:r>
    </w:p>
    <w:p w14:paraId="48109C72" w14:textId="77777777" w:rsidR="00737C1C" w:rsidRPr="0064444C" w:rsidRDefault="00737C1C" w:rsidP="00737C1C">
      <w:pPr>
        <w:spacing w:after="0" w:line="240" w:lineRule="auto"/>
        <w:jc w:val="both"/>
        <w:rPr>
          <w:rFonts w:ascii="Times New Roman" w:hAnsi="Times New Roman"/>
          <w:b/>
          <w:sz w:val="24"/>
          <w:szCs w:val="24"/>
        </w:rPr>
      </w:pPr>
    </w:p>
    <w:p w14:paraId="404E964F"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6. Políticas de Contabilidad Significativas: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1E926D3" w14:textId="77777777" w:rsidR="00737C1C" w:rsidRPr="0064444C" w:rsidRDefault="00737C1C" w:rsidP="00737C1C">
      <w:pPr>
        <w:spacing w:after="0" w:line="240" w:lineRule="auto"/>
        <w:jc w:val="both"/>
        <w:rPr>
          <w:rFonts w:ascii="Times New Roman" w:hAnsi="Times New Roman"/>
          <w:sz w:val="24"/>
          <w:szCs w:val="24"/>
        </w:rPr>
      </w:pPr>
    </w:p>
    <w:p w14:paraId="08832321" w14:textId="77777777" w:rsidR="00737C1C" w:rsidRPr="00145E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29E75E7D" w14:textId="77777777" w:rsidR="00737C1C" w:rsidRPr="0064444C" w:rsidRDefault="00737C1C" w:rsidP="00737C1C">
      <w:pPr>
        <w:spacing w:after="0" w:line="240" w:lineRule="auto"/>
        <w:jc w:val="both"/>
        <w:rPr>
          <w:rFonts w:ascii="Times New Roman" w:hAnsi="Times New Roman"/>
          <w:b/>
          <w:sz w:val="24"/>
          <w:szCs w:val="24"/>
        </w:rPr>
      </w:pPr>
    </w:p>
    <w:p w14:paraId="2C20AF6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7CF62C5A" w14:textId="65AC3409"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Al periodo no se han utilizado </w:t>
      </w:r>
      <w:r w:rsidR="00136B94" w:rsidRPr="0064444C">
        <w:rPr>
          <w:rFonts w:ascii="Times New Roman" w:hAnsi="Times New Roman"/>
          <w:sz w:val="24"/>
          <w:szCs w:val="24"/>
        </w:rPr>
        <w:t>métodos</w:t>
      </w:r>
      <w:r w:rsidRPr="0064444C">
        <w:rPr>
          <w:rFonts w:ascii="Times New Roman" w:hAnsi="Times New Roman"/>
          <w:sz w:val="24"/>
          <w:szCs w:val="24"/>
        </w:rPr>
        <w:t xml:space="preserve"> de </w:t>
      </w:r>
      <w:r w:rsidR="00136B94" w:rsidRPr="0064444C">
        <w:rPr>
          <w:rFonts w:ascii="Times New Roman" w:hAnsi="Times New Roman"/>
          <w:sz w:val="24"/>
          <w:szCs w:val="24"/>
        </w:rPr>
        <w:t>actualización</w:t>
      </w:r>
      <w:r w:rsidRPr="0064444C">
        <w:rPr>
          <w:rFonts w:ascii="Times New Roman" w:hAnsi="Times New Roman"/>
          <w:sz w:val="24"/>
          <w:szCs w:val="24"/>
        </w:rPr>
        <w:t xml:space="preserve"> para el activo, pasivo y hacienda </w:t>
      </w:r>
      <w:r w:rsidR="00136B94" w:rsidRPr="0064444C">
        <w:rPr>
          <w:rFonts w:ascii="Times New Roman" w:hAnsi="Times New Roman"/>
          <w:sz w:val="24"/>
          <w:szCs w:val="24"/>
        </w:rPr>
        <w:t>pública</w:t>
      </w:r>
      <w:r w:rsidRPr="0064444C">
        <w:rPr>
          <w:rFonts w:ascii="Times New Roman" w:hAnsi="Times New Roman"/>
          <w:sz w:val="24"/>
          <w:szCs w:val="24"/>
        </w:rPr>
        <w:t>.</w:t>
      </w:r>
    </w:p>
    <w:p w14:paraId="0B1077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Informar sobre la realización de operaciones en el extranjero y de sus efectos en la información financiera gubernamental:</w:t>
      </w:r>
    </w:p>
    <w:p w14:paraId="11C163E4" w14:textId="523587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han tenido </w:t>
      </w:r>
      <w:r w:rsidR="00136B94" w:rsidRPr="0064444C">
        <w:rPr>
          <w:rFonts w:ascii="Times New Roman" w:hAnsi="Times New Roman"/>
          <w:sz w:val="24"/>
          <w:szCs w:val="24"/>
        </w:rPr>
        <w:t>operaciones</w:t>
      </w:r>
      <w:r w:rsidRPr="0064444C">
        <w:rPr>
          <w:rFonts w:ascii="Times New Roman" w:hAnsi="Times New Roman"/>
          <w:sz w:val="24"/>
          <w:szCs w:val="24"/>
        </w:rPr>
        <w:t xml:space="preserve"> en el extranjero.</w:t>
      </w:r>
    </w:p>
    <w:p w14:paraId="4321E184" w14:textId="77777777" w:rsidR="00737C1C" w:rsidRPr="0064444C" w:rsidRDefault="00737C1C" w:rsidP="00737C1C">
      <w:pPr>
        <w:spacing w:after="0" w:line="240" w:lineRule="auto"/>
        <w:ind w:left="360"/>
        <w:jc w:val="both"/>
        <w:rPr>
          <w:rFonts w:ascii="Times New Roman" w:hAnsi="Times New Roman"/>
          <w:sz w:val="24"/>
          <w:szCs w:val="24"/>
        </w:rPr>
      </w:pPr>
    </w:p>
    <w:p w14:paraId="05D56DE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c)</w:t>
      </w:r>
      <w:r w:rsidRPr="0064444C">
        <w:rPr>
          <w:rFonts w:ascii="Times New Roman" w:hAnsi="Times New Roman"/>
          <w:sz w:val="24"/>
          <w:szCs w:val="24"/>
        </w:rPr>
        <w:t xml:space="preserve"> Método de valuación de la inversión en acciones de Compañías subsidiarias no consolidadas y asociadas:</w:t>
      </w:r>
    </w:p>
    <w:p w14:paraId="67E7094B" w14:textId="36DAF622"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inversiones en acciones de </w:t>
      </w:r>
      <w:r w:rsidR="00136B94" w:rsidRPr="0064444C">
        <w:rPr>
          <w:rFonts w:ascii="Times New Roman" w:hAnsi="Times New Roman"/>
          <w:sz w:val="24"/>
          <w:szCs w:val="24"/>
        </w:rPr>
        <w:t>Compañías</w:t>
      </w:r>
      <w:r w:rsidRPr="0064444C">
        <w:rPr>
          <w:rFonts w:ascii="Times New Roman" w:hAnsi="Times New Roman"/>
          <w:sz w:val="24"/>
          <w:szCs w:val="24"/>
        </w:rPr>
        <w:t xml:space="preserve"> Subsidiarias no consolidadas y asociadas</w:t>
      </w:r>
    </w:p>
    <w:p w14:paraId="255C672D" w14:textId="77777777" w:rsidR="00737C1C" w:rsidRPr="0064444C" w:rsidRDefault="00737C1C" w:rsidP="00737C1C">
      <w:pPr>
        <w:spacing w:after="0" w:line="240" w:lineRule="auto"/>
        <w:ind w:left="720"/>
        <w:jc w:val="both"/>
        <w:rPr>
          <w:rFonts w:ascii="Times New Roman" w:hAnsi="Times New Roman"/>
          <w:b/>
          <w:sz w:val="24"/>
          <w:szCs w:val="24"/>
        </w:rPr>
      </w:pPr>
    </w:p>
    <w:p w14:paraId="64EEF68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Sistema y método de valuación de inventarios y costo de lo vendido:</w:t>
      </w:r>
    </w:p>
    <w:p w14:paraId="3E744FF7" w14:textId="35EFC52C"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Al periodo no se cuenta con inventario de </w:t>
      </w:r>
      <w:r w:rsidR="00136B94" w:rsidRPr="0064444C">
        <w:rPr>
          <w:rFonts w:ascii="Times New Roman" w:hAnsi="Times New Roman"/>
          <w:sz w:val="24"/>
          <w:szCs w:val="24"/>
        </w:rPr>
        <w:t>mercancías</w:t>
      </w:r>
      <w:r w:rsidRPr="0064444C">
        <w:rPr>
          <w:rFonts w:ascii="Times New Roman" w:hAnsi="Times New Roman"/>
          <w:sz w:val="24"/>
          <w:szCs w:val="24"/>
        </w:rPr>
        <w:t xml:space="preserve"> para venta por lo que no se cuenta con un </w:t>
      </w:r>
      <w:r w:rsidR="00136B94" w:rsidRPr="0064444C">
        <w:rPr>
          <w:rFonts w:ascii="Times New Roman" w:hAnsi="Times New Roman"/>
          <w:sz w:val="24"/>
          <w:szCs w:val="24"/>
        </w:rPr>
        <w:t>método</w:t>
      </w:r>
      <w:r w:rsidRPr="0064444C">
        <w:rPr>
          <w:rFonts w:ascii="Times New Roman" w:hAnsi="Times New Roman"/>
          <w:sz w:val="24"/>
          <w:szCs w:val="24"/>
        </w:rPr>
        <w:t xml:space="preserve"> de </w:t>
      </w:r>
      <w:r w:rsidR="00136B94" w:rsidRPr="0064444C">
        <w:rPr>
          <w:rFonts w:ascii="Times New Roman" w:hAnsi="Times New Roman"/>
          <w:sz w:val="24"/>
          <w:szCs w:val="24"/>
        </w:rPr>
        <w:t>valuación</w:t>
      </w:r>
      <w:r w:rsidRPr="0064444C">
        <w:rPr>
          <w:rFonts w:ascii="Times New Roman" w:hAnsi="Times New Roman"/>
          <w:sz w:val="24"/>
          <w:szCs w:val="24"/>
        </w:rPr>
        <w:t xml:space="preserve"> y costo de lo vendido.</w:t>
      </w:r>
    </w:p>
    <w:p w14:paraId="0F2C960B" w14:textId="77777777" w:rsidR="00737C1C" w:rsidRPr="0064444C" w:rsidRDefault="00737C1C" w:rsidP="00737C1C">
      <w:pPr>
        <w:spacing w:after="0" w:line="240" w:lineRule="auto"/>
        <w:ind w:left="720"/>
        <w:jc w:val="both"/>
        <w:rPr>
          <w:rFonts w:ascii="Times New Roman" w:hAnsi="Times New Roman"/>
          <w:sz w:val="24"/>
          <w:szCs w:val="24"/>
        </w:rPr>
      </w:pPr>
    </w:p>
    <w:p w14:paraId="3C84D94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4F900B86" w14:textId="291D53B6"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Al periodo no se tienen beneficios para empleados en </w:t>
      </w:r>
      <w:r w:rsidR="00136B94" w:rsidRPr="0064444C">
        <w:rPr>
          <w:rFonts w:ascii="Times New Roman" w:hAnsi="Times New Roman"/>
          <w:sz w:val="24"/>
          <w:szCs w:val="24"/>
        </w:rPr>
        <w:t>cuestión</w:t>
      </w:r>
      <w:r w:rsidRPr="0064444C">
        <w:rPr>
          <w:rFonts w:ascii="Times New Roman" w:hAnsi="Times New Roman"/>
          <w:sz w:val="24"/>
          <w:szCs w:val="24"/>
        </w:rPr>
        <w:t xml:space="preserve"> de reserva actuarial</w:t>
      </w:r>
    </w:p>
    <w:p w14:paraId="6416FD40" w14:textId="77777777" w:rsidR="00737C1C" w:rsidRPr="0064444C" w:rsidRDefault="00737C1C" w:rsidP="00737C1C">
      <w:pPr>
        <w:spacing w:after="0" w:line="240" w:lineRule="auto"/>
        <w:ind w:left="720"/>
        <w:jc w:val="both"/>
        <w:rPr>
          <w:rFonts w:ascii="Times New Roman" w:hAnsi="Times New Roman"/>
          <w:b/>
          <w:sz w:val="24"/>
          <w:szCs w:val="24"/>
        </w:rPr>
      </w:pPr>
    </w:p>
    <w:p w14:paraId="60FE7DD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Provisiones: objetivo de su creación, monto y plazo:</w:t>
      </w:r>
    </w:p>
    <w:p w14:paraId="1E2E185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provisiones.</w:t>
      </w:r>
    </w:p>
    <w:p w14:paraId="696891C7" w14:textId="77777777" w:rsidR="00737C1C" w:rsidRPr="0064444C" w:rsidRDefault="00737C1C" w:rsidP="00737C1C">
      <w:pPr>
        <w:spacing w:after="0" w:line="240" w:lineRule="auto"/>
        <w:ind w:left="720"/>
        <w:jc w:val="both"/>
        <w:rPr>
          <w:rFonts w:ascii="Times New Roman" w:hAnsi="Times New Roman"/>
          <w:sz w:val="24"/>
          <w:szCs w:val="24"/>
        </w:rPr>
      </w:pPr>
    </w:p>
    <w:p w14:paraId="6BAD66C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Reservas: objetivo de su creación, monto y plazo:</w:t>
      </w:r>
    </w:p>
    <w:p w14:paraId="764C677C"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Al periodo contablemente no se tienen reservas.</w:t>
      </w:r>
    </w:p>
    <w:p w14:paraId="6C2AEAAB" w14:textId="77777777" w:rsidR="00737C1C" w:rsidRPr="0064444C" w:rsidRDefault="00737C1C" w:rsidP="00737C1C">
      <w:pPr>
        <w:spacing w:after="0" w:line="240" w:lineRule="auto"/>
        <w:jc w:val="both"/>
        <w:rPr>
          <w:rFonts w:ascii="Times New Roman" w:hAnsi="Times New Roman"/>
          <w:b/>
          <w:sz w:val="24"/>
          <w:szCs w:val="24"/>
        </w:rPr>
      </w:pPr>
    </w:p>
    <w:p w14:paraId="45798E3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h)</w:t>
      </w:r>
      <w:r w:rsidRPr="0064444C">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6352BE8E" w14:textId="51CF805D"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 xml:space="preserve">Los cambios en </w:t>
      </w:r>
      <w:r w:rsidR="00136B94" w:rsidRPr="0064444C">
        <w:rPr>
          <w:rFonts w:ascii="Times New Roman" w:hAnsi="Times New Roman"/>
          <w:sz w:val="24"/>
          <w:szCs w:val="24"/>
        </w:rPr>
        <w:t>políticas</w:t>
      </w:r>
      <w:r w:rsidRPr="0064444C">
        <w:rPr>
          <w:rFonts w:ascii="Times New Roman" w:hAnsi="Times New Roman"/>
          <w:sz w:val="24"/>
          <w:szCs w:val="24"/>
        </w:rPr>
        <w:t xml:space="preserve"> contables que se llevaron a cabo en este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la </w:t>
      </w:r>
      <w:r w:rsidR="00136B94" w:rsidRPr="0064444C">
        <w:rPr>
          <w:rFonts w:ascii="Times New Roman" w:hAnsi="Times New Roman"/>
          <w:sz w:val="24"/>
          <w:szCs w:val="24"/>
        </w:rPr>
        <w:t>emisión</w:t>
      </w:r>
      <w:r w:rsidRPr="0064444C">
        <w:rPr>
          <w:rFonts w:ascii="Times New Roman" w:hAnsi="Times New Roman"/>
          <w:sz w:val="24"/>
          <w:szCs w:val="24"/>
        </w:rPr>
        <w:t xml:space="preserve"> de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fueron de acuerdo </w:t>
      </w:r>
      <w:r w:rsidR="00136B94" w:rsidRPr="0064444C">
        <w:rPr>
          <w:rFonts w:ascii="Times New Roman" w:hAnsi="Times New Roman"/>
          <w:sz w:val="24"/>
          <w:szCs w:val="24"/>
        </w:rPr>
        <w:t>la Ley</w:t>
      </w:r>
      <w:r w:rsidRPr="0064444C">
        <w:rPr>
          <w:rFonts w:ascii="Times New Roman" w:hAnsi="Times New Roman"/>
          <w:sz w:val="24"/>
          <w:szCs w:val="24"/>
        </w:rPr>
        <w:t xml:space="preserve"> de Contabilida</w:t>
      </w:r>
      <w:r>
        <w:rPr>
          <w:rFonts w:ascii="Times New Roman" w:hAnsi="Times New Roman"/>
          <w:sz w:val="24"/>
          <w:szCs w:val="24"/>
        </w:rPr>
        <w:t>d</w:t>
      </w:r>
      <w:r w:rsidRPr="0064444C">
        <w:rPr>
          <w:rFonts w:ascii="Times New Roman" w:hAnsi="Times New Roman"/>
          <w:sz w:val="24"/>
          <w:szCs w:val="24"/>
        </w:rPr>
        <w:t xml:space="preserve"> Gubernamental y la Normatividad vigente emitida por el CONAC hasta el periodo que se informa.</w:t>
      </w:r>
    </w:p>
    <w:p w14:paraId="78654C36" w14:textId="77777777" w:rsidR="00737C1C" w:rsidRPr="0064444C" w:rsidRDefault="00737C1C" w:rsidP="00737C1C">
      <w:pPr>
        <w:spacing w:after="0" w:line="240" w:lineRule="auto"/>
        <w:jc w:val="both"/>
        <w:rPr>
          <w:rFonts w:ascii="Times New Roman" w:hAnsi="Times New Roman"/>
          <w:sz w:val="24"/>
          <w:szCs w:val="24"/>
        </w:rPr>
      </w:pPr>
    </w:p>
    <w:p w14:paraId="6129B2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i)</w:t>
      </w:r>
      <w:r w:rsidRPr="0064444C">
        <w:rPr>
          <w:rFonts w:ascii="Times New Roman" w:hAnsi="Times New Roman"/>
          <w:sz w:val="24"/>
          <w:szCs w:val="24"/>
        </w:rPr>
        <w:t xml:space="preserve"> Reclasificaciones: Se deben revelar todos aquellos movimientos entre cuentas por efectos de cambios en los tipos de operaciones:</w:t>
      </w:r>
    </w:p>
    <w:p w14:paraId="17BC12D9"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Las reclasificaciones realizadas en el periodo son reclasificaciones contables que no realizan cambios en los tipos de operación.</w:t>
      </w:r>
    </w:p>
    <w:p w14:paraId="252BDC29" w14:textId="77777777" w:rsidR="00737C1C" w:rsidRPr="0064444C" w:rsidRDefault="00737C1C" w:rsidP="00737C1C">
      <w:pPr>
        <w:spacing w:after="0" w:line="240" w:lineRule="auto"/>
        <w:ind w:left="720"/>
        <w:jc w:val="both"/>
        <w:rPr>
          <w:rFonts w:ascii="Times New Roman" w:hAnsi="Times New Roman"/>
          <w:b/>
          <w:sz w:val="24"/>
          <w:szCs w:val="24"/>
        </w:rPr>
      </w:pPr>
    </w:p>
    <w:p w14:paraId="1EA9D5C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j)</w:t>
      </w:r>
      <w:r w:rsidRPr="0064444C">
        <w:rPr>
          <w:rFonts w:ascii="Times New Roman" w:hAnsi="Times New Roman"/>
          <w:sz w:val="24"/>
          <w:szCs w:val="24"/>
        </w:rPr>
        <w:t xml:space="preserve"> Depuración y cancelación de saldos:</w:t>
      </w:r>
    </w:p>
    <w:p w14:paraId="747A242D"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Al periodo no se han realizado depuraciones de saldos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CCAD51A" w14:textId="77777777" w:rsidR="00737C1C" w:rsidRPr="0064444C" w:rsidRDefault="00737C1C" w:rsidP="00737C1C">
      <w:pPr>
        <w:spacing w:after="0" w:line="240" w:lineRule="auto"/>
        <w:jc w:val="both"/>
        <w:rPr>
          <w:rFonts w:ascii="Times New Roman" w:hAnsi="Times New Roman"/>
          <w:b/>
          <w:sz w:val="24"/>
          <w:szCs w:val="24"/>
        </w:rPr>
      </w:pPr>
    </w:p>
    <w:p w14:paraId="5C5DF892"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7. Posición en Moneda Extranjera y Protección por Riesgo Cambiario: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C15E6BD" w14:textId="77777777" w:rsidR="00737C1C" w:rsidRPr="0064444C" w:rsidRDefault="00737C1C" w:rsidP="00737C1C">
      <w:pPr>
        <w:spacing w:after="0" w:line="240" w:lineRule="auto"/>
        <w:jc w:val="both"/>
        <w:rPr>
          <w:rFonts w:ascii="Times New Roman" w:hAnsi="Times New Roman"/>
          <w:sz w:val="24"/>
          <w:szCs w:val="24"/>
        </w:rPr>
      </w:pPr>
    </w:p>
    <w:p w14:paraId="0F41912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sobre:</w:t>
      </w:r>
    </w:p>
    <w:p w14:paraId="6169D98F" w14:textId="77777777" w:rsidR="00737C1C" w:rsidRPr="0064444C" w:rsidRDefault="00737C1C" w:rsidP="00737C1C">
      <w:pPr>
        <w:spacing w:after="0" w:line="240" w:lineRule="auto"/>
        <w:jc w:val="both"/>
        <w:rPr>
          <w:rFonts w:ascii="Times New Roman" w:hAnsi="Times New Roman"/>
          <w:sz w:val="24"/>
          <w:szCs w:val="24"/>
        </w:rPr>
      </w:pPr>
    </w:p>
    <w:p w14:paraId="34CC27B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Activos en moneda extranjera:</w:t>
      </w:r>
    </w:p>
    <w:p w14:paraId="171CF02D"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activos en Moneda Extranjera</w:t>
      </w:r>
    </w:p>
    <w:p w14:paraId="4C36AD83" w14:textId="77777777" w:rsidR="00737C1C" w:rsidRPr="0064444C" w:rsidRDefault="00737C1C" w:rsidP="00737C1C">
      <w:pPr>
        <w:spacing w:after="0" w:line="240" w:lineRule="auto"/>
        <w:ind w:left="720"/>
        <w:jc w:val="both"/>
        <w:rPr>
          <w:rFonts w:ascii="Times New Roman" w:hAnsi="Times New Roman"/>
          <w:sz w:val="24"/>
          <w:szCs w:val="24"/>
        </w:rPr>
      </w:pPr>
    </w:p>
    <w:p w14:paraId="68AB592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Pasivos en moneda extranjera:</w:t>
      </w:r>
    </w:p>
    <w:p w14:paraId="1087E97D"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No se tienen pasivos en Moneda Extranjera</w:t>
      </w:r>
    </w:p>
    <w:p w14:paraId="49151C5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c) </w:t>
      </w:r>
      <w:r w:rsidRPr="0064444C">
        <w:rPr>
          <w:rFonts w:ascii="Times New Roman" w:hAnsi="Times New Roman"/>
          <w:sz w:val="24"/>
          <w:szCs w:val="24"/>
        </w:rPr>
        <w:t>Posición en moneda extranjera:</w:t>
      </w:r>
    </w:p>
    <w:p w14:paraId="49ED8E8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39817EC0" w14:textId="77777777" w:rsidR="00737C1C" w:rsidRPr="0064444C" w:rsidRDefault="00737C1C" w:rsidP="00737C1C">
      <w:pPr>
        <w:spacing w:after="0" w:line="240" w:lineRule="auto"/>
        <w:jc w:val="both"/>
        <w:rPr>
          <w:rFonts w:ascii="Times New Roman" w:hAnsi="Times New Roman"/>
          <w:sz w:val="24"/>
          <w:szCs w:val="24"/>
        </w:rPr>
      </w:pPr>
    </w:p>
    <w:p w14:paraId="37E85DF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Tipo de cambio:</w:t>
      </w:r>
    </w:p>
    <w:p w14:paraId="6868F0B7"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No se tienen operaciones en Moneda Extranjera</w:t>
      </w:r>
    </w:p>
    <w:p w14:paraId="1CE79A96" w14:textId="77777777" w:rsidR="00737C1C" w:rsidRPr="0064444C" w:rsidRDefault="00737C1C" w:rsidP="00737C1C">
      <w:pPr>
        <w:spacing w:after="0" w:line="240" w:lineRule="auto"/>
        <w:ind w:left="720"/>
        <w:jc w:val="both"/>
        <w:rPr>
          <w:rFonts w:ascii="Times New Roman" w:hAnsi="Times New Roman"/>
          <w:b/>
          <w:sz w:val="24"/>
          <w:szCs w:val="24"/>
        </w:rPr>
      </w:pPr>
    </w:p>
    <w:p w14:paraId="7C223AD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Equivalente en moneda nacional:</w:t>
      </w:r>
    </w:p>
    <w:p w14:paraId="48393056"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No se tienen operaciones en Moneda Extranjera</w:t>
      </w:r>
    </w:p>
    <w:p w14:paraId="55003D6A" w14:textId="77777777" w:rsidR="00737C1C" w:rsidRPr="0064444C" w:rsidRDefault="00737C1C" w:rsidP="00737C1C">
      <w:pPr>
        <w:spacing w:after="0" w:line="240" w:lineRule="auto"/>
        <w:jc w:val="both"/>
        <w:rPr>
          <w:rFonts w:ascii="Times New Roman" w:hAnsi="Times New Roman"/>
          <w:sz w:val="24"/>
          <w:szCs w:val="24"/>
        </w:rPr>
      </w:pPr>
    </w:p>
    <w:p w14:paraId="0540F41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Lo anterior por cada tipo de moneda extranjera que se encuentre en los rubros de activo y pasivo.</w:t>
      </w:r>
    </w:p>
    <w:p w14:paraId="27E19F87" w14:textId="77777777" w:rsidR="00737C1C" w:rsidRPr="00E43F27"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informará sobre los métodos de protección de riesgo por varia</w:t>
      </w:r>
      <w:r>
        <w:rPr>
          <w:rFonts w:ascii="Times New Roman" w:hAnsi="Times New Roman"/>
          <w:sz w:val="24"/>
          <w:szCs w:val="24"/>
        </w:rPr>
        <w:t>ciones en el tipo de cambio.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5B1D137" w14:textId="77777777" w:rsidR="00737C1C" w:rsidRPr="0064444C" w:rsidRDefault="00737C1C" w:rsidP="00737C1C">
      <w:pPr>
        <w:spacing w:after="0" w:line="240" w:lineRule="auto"/>
        <w:jc w:val="both"/>
        <w:rPr>
          <w:rFonts w:ascii="Times New Roman" w:hAnsi="Times New Roman"/>
          <w:b/>
          <w:sz w:val="24"/>
          <w:szCs w:val="24"/>
        </w:rPr>
      </w:pPr>
    </w:p>
    <w:p w14:paraId="61B3F648"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8. Reporte Analítico del Activo:</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4FFC170D" w14:textId="77777777" w:rsidR="00737C1C" w:rsidRPr="0064444C" w:rsidRDefault="00737C1C" w:rsidP="00737C1C">
      <w:pPr>
        <w:spacing w:after="0" w:line="240" w:lineRule="auto"/>
        <w:jc w:val="both"/>
        <w:rPr>
          <w:rFonts w:ascii="Times New Roman" w:hAnsi="Times New Roman"/>
          <w:sz w:val="24"/>
          <w:szCs w:val="24"/>
        </w:rPr>
      </w:pPr>
    </w:p>
    <w:p w14:paraId="150D20F9"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Debe mostrar la siguiente información:</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33B69C5E" w14:textId="77777777" w:rsidR="00737C1C" w:rsidRPr="0064444C" w:rsidRDefault="00737C1C" w:rsidP="00737C1C">
      <w:pPr>
        <w:spacing w:after="0" w:line="240" w:lineRule="auto"/>
        <w:jc w:val="both"/>
        <w:rPr>
          <w:rFonts w:ascii="Times New Roman" w:hAnsi="Times New Roman"/>
          <w:sz w:val="24"/>
          <w:szCs w:val="24"/>
        </w:rPr>
      </w:pPr>
    </w:p>
    <w:p w14:paraId="7F9986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Vida útil o porcentajes de depreciación, deterioro o amortización utilizados en los diferentes tipos de activos:</w:t>
      </w:r>
    </w:p>
    <w:p w14:paraId="3FCBEF92"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0DB282CB" w14:textId="77777777" w:rsidR="00737C1C" w:rsidRPr="0064444C" w:rsidRDefault="00737C1C" w:rsidP="00737C1C">
      <w:pPr>
        <w:spacing w:after="0" w:line="240" w:lineRule="auto"/>
        <w:ind w:left="720"/>
        <w:jc w:val="both"/>
        <w:rPr>
          <w:rFonts w:ascii="Times New Roman" w:hAnsi="Times New Roman"/>
          <w:sz w:val="24"/>
          <w:szCs w:val="24"/>
        </w:rPr>
      </w:pPr>
    </w:p>
    <w:p w14:paraId="1450558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Cambios en el porcentaje de depreciación o valor residual de los activos:</w:t>
      </w:r>
    </w:p>
    <w:p w14:paraId="68EED7B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Los porcentajes tomados para la depreciación de los activos fijos son los establecidos dentro de la normativa emitida a la fecha por el CONAC.</w:t>
      </w:r>
    </w:p>
    <w:p w14:paraId="2DD66AFD" w14:textId="77777777" w:rsidR="00737C1C" w:rsidRPr="0064444C" w:rsidRDefault="00737C1C" w:rsidP="00737C1C">
      <w:pPr>
        <w:spacing w:after="0" w:line="240" w:lineRule="auto"/>
        <w:ind w:left="720"/>
        <w:jc w:val="both"/>
        <w:rPr>
          <w:rFonts w:ascii="Times New Roman" w:hAnsi="Times New Roman"/>
          <w:b/>
          <w:sz w:val="24"/>
          <w:szCs w:val="24"/>
        </w:rPr>
      </w:pPr>
    </w:p>
    <w:p w14:paraId="15D327C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Importe de los gastos capitalizados en el ejercicio, tanto financieros como de investigación y desarrollo:</w:t>
      </w:r>
    </w:p>
    <w:p w14:paraId="60A9DC27" w14:textId="77777777" w:rsidR="00737C1C" w:rsidRPr="0064444C" w:rsidRDefault="00737C1C" w:rsidP="00737C1C">
      <w:pPr>
        <w:numPr>
          <w:ilvl w:val="0"/>
          <w:numId w:val="2"/>
        </w:numPr>
        <w:spacing w:after="0" w:line="240" w:lineRule="auto"/>
        <w:jc w:val="both"/>
        <w:rPr>
          <w:rFonts w:ascii="Times New Roman" w:hAnsi="Times New Roman"/>
          <w:sz w:val="24"/>
          <w:szCs w:val="24"/>
        </w:rPr>
      </w:pPr>
      <w:r w:rsidRPr="0064444C">
        <w:rPr>
          <w:rFonts w:ascii="Times New Roman" w:hAnsi="Times New Roman"/>
          <w:sz w:val="24"/>
          <w:szCs w:val="24"/>
        </w:rPr>
        <w:t>A la Fecha no se han realizado gastos financieros como de investigación y desarrollo</w:t>
      </w:r>
    </w:p>
    <w:p w14:paraId="6F6F9C5B" w14:textId="77777777" w:rsidR="00737C1C" w:rsidRPr="0064444C" w:rsidRDefault="00737C1C" w:rsidP="00737C1C">
      <w:pPr>
        <w:spacing w:after="0" w:line="240" w:lineRule="auto"/>
        <w:ind w:left="720"/>
        <w:jc w:val="both"/>
        <w:rPr>
          <w:rFonts w:ascii="Times New Roman" w:hAnsi="Times New Roman"/>
          <w:sz w:val="24"/>
          <w:szCs w:val="24"/>
        </w:rPr>
      </w:pPr>
    </w:p>
    <w:p w14:paraId="27CE473F"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Riegos por tipo de cambio o tipo de interés de las inversiones financieras:</w:t>
      </w:r>
    </w:p>
    <w:p w14:paraId="2F8FFCD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financieras que representen riesgo por tipo de cambio o interés</w:t>
      </w:r>
    </w:p>
    <w:p w14:paraId="41E3FD2E" w14:textId="77777777" w:rsidR="00737C1C" w:rsidRPr="0064444C" w:rsidRDefault="00737C1C" w:rsidP="00737C1C">
      <w:pPr>
        <w:spacing w:after="0" w:line="240" w:lineRule="auto"/>
        <w:ind w:left="720"/>
        <w:jc w:val="both"/>
        <w:rPr>
          <w:rFonts w:ascii="Times New Roman" w:hAnsi="Times New Roman"/>
          <w:b/>
          <w:sz w:val="24"/>
          <w:szCs w:val="24"/>
        </w:rPr>
      </w:pPr>
    </w:p>
    <w:p w14:paraId="62749A3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 xml:space="preserve">e) </w:t>
      </w:r>
      <w:r w:rsidRPr="0064444C">
        <w:rPr>
          <w:rFonts w:ascii="Times New Roman" w:hAnsi="Times New Roman"/>
          <w:sz w:val="24"/>
          <w:szCs w:val="24"/>
        </w:rPr>
        <w:t>Valor activado en el ejercicio de los bienes construidos por la entidad:</w:t>
      </w:r>
    </w:p>
    <w:p w14:paraId="2E4CF4EA"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A la fecha no se tiene valor activado de los bienes construidos por la entidad.</w:t>
      </w:r>
    </w:p>
    <w:p w14:paraId="595C930B" w14:textId="77777777" w:rsidR="00737C1C" w:rsidRPr="0064444C" w:rsidRDefault="00737C1C" w:rsidP="00737C1C">
      <w:pPr>
        <w:spacing w:after="0" w:line="240" w:lineRule="auto"/>
        <w:jc w:val="both"/>
        <w:rPr>
          <w:rFonts w:ascii="Times New Roman" w:hAnsi="Times New Roman"/>
          <w:sz w:val="24"/>
          <w:szCs w:val="24"/>
        </w:rPr>
      </w:pPr>
    </w:p>
    <w:p w14:paraId="4F81E54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f)</w:t>
      </w:r>
      <w:r w:rsidRPr="0064444C">
        <w:rPr>
          <w:rFonts w:ascii="Times New Roman" w:hAnsi="Times New Roman"/>
          <w:sz w:val="24"/>
          <w:szCs w:val="24"/>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451421"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bienes en garantía, baja significativa de inversiones financieras, etc.</w:t>
      </w:r>
    </w:p>
    <w:p w14:paraId="06221932" w14:textId="77777777" w:rsidR="00737C1C" w:rsidRPr="0064444C" w:rsidRDefault="00737C1C" w:rsidP="00737C1C">
      <w:pPr>
        <w:spacing w:after="0" w:line="240" w:lineRule="auto"/>
        <w:ind w:left="720"/>
        <w:jc w:val="both"/>
        <w:rPr>
          <w:rFonts w:ascii="Times New Roman" w:hAnsi="Times New Roman"/>
          <w:b/>
          <w:sz w:val="24"/>
          <w:szCs w:val="24"/>
        </w:rPr>
      </w:pPr>
    </w:p>
    <w:p w14:paraId="652D598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g)</w:t>
      </w:r>
      <w:r w:rsidRPr="0064444C">
        <w:rPr>
          <w:rFonts w:ascii="Times New Roman" w:hAnsi="Times New Roman"/>
          <w:sz w:val="24"/>
          <w:szCs w:val="24"/>
        </w:rPr>
        <w:t xml:space="preserve"> Desmantelamiento de Activos, procedimientos, implicaciones, efectos contables:</w:t>
      </w:r>
    </w:p>
    <w:p w14:paraId="17D032AA" w14:textId="77777777" w:rsidR="00737C1C" w:rsidRPr="0064444C" w:rsidRDefault="00737C1C" w:rsidP="00737C1C">
      <w:pPr>
        <w:numPr>
          <w:ilvl w:val="0"/>
          <w:numId w:val="2"/>
        </w:numPr>
        <w:spacing w:after="0" w:line="240" w:lineRule="auto"/>
        <w:jc w:val="both"/>
        <w:rPr>
          <w:rFonts w:ascii="Times New Roman" w:hAnsi="Times New Roman"/>
          <w:b/>
          <w:sz w:val="24"/>
          <w:szCs w:val="24"/>
        </w:rPr>
      </w:pPr>
      <w:r w:rsidRPr="0064444C">
        <w:rPr>
          <w:rFonts w:ascii="Times New Roman" w:hAnsi="Times New Roman"/>
          <w:sz w:val="24"/>
          <w:szCs w:val="24"/>
        </w:rPr>
        <w:t>Los procedimientos que se realizan en el ente son de acuerdo a los lineamientos y normatividad aplicable emitida por el CONAC.</w:t>
      </w:r>
    </w:p>
    <w:p w14:paraId="29345417" w14:textId="77777777" w:rsidR="00737C1C" w:rsidRPr="0064444C" w:rsidRDefault="00737C1C" w:rsidP="00737C1C">
      <w:pPr>
        <w:spacing w:after="0" w:line="240" w:lineRule="auto"/>
        <w:ind w:left="720"/>
        <w:jc w:val="both"/>
        <w:rPr>
          <w:rFonts w:ascii="Times New Roman" w:hAnsi="Times New Roman"/>
          <w:b/>
          <w:sz w:val="24"/>
          <w:szCs w:val="24"/>
        </w:rPr>
      </w:pPr>
    </w:p>
    <w:p w14:paraId="578AAFE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h)</w:t>
      </w:r>
      <w:r w:rsidRPr="0064444C">
        <w:rPr>
          <w:rFonts w:ascii="Times New Roman" w:hAnsi="Times New Roman"/>
          <w:sz w:val="24"/>
          <w:szCs w:val="24"/>
        </w:rPr>
        <w:t xml:space="preserve"> Administración de activos; planeación con el objetivo de que el ente los utilice de manera más efectiva:</w:t>
      </w:r>
    </w:p>
    <w:p w14:paraId="7E8AF792" w14:textId="77777777"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Respecto a la administración de los activos circulantes, estos se priorizan en base a las necesidades, programas y proyectos que se plantean dentro del presupuesto de egresos para el ejercicio correspondiente, con el cual se pretende cumplir de manera efectiva a los objetivos planteados dentro del plan de gobierno municipal.</w:t>
      </w:r>
    </w:p>
    <w:p w14:paraId="3448A742" w14:textId="58A340B8" w:rsidR="00737C1C" w:rsidRPr="0064444C" w:rsidRDefault="00737C1C" w:rsidP="00737C1C">
      <w:pPr>
        <w:numPr>
          <w:ilvl w:val="0"/>
          <w:numId w:val="2"/>
        </w:numPr>
        <w:jc w:val="both"/>
        <w:rPr>
          <w:rFonts w:ascii="Times New Roman" w:hAnsi="Times New Roman"/>
          <w:sz w:val="24"/>
          <w:szCs w:val="24"/>
        </w:rPr>
      </w:pPr>
      <w:r w:rsidRPr="0064444C">
        <w:rPr>
          <w:rFonts w:ascii="Times New Roman" w:hAnsi="Times New Roman"/>
          <w:sz w:val="24"/>
          <w:szCs w:val="24"/>
        </w:rPr>
        <w:t xml:space="preserve">En cuanto a los activos fijos, en el presente ejercicio estamos en una transformación en cuanto a la clasificación tanto contable como en la </w:t>
      </w:r>
      <w:r w:rsidR="00136B94" w:rsidRPr="0064444C">
        <w:rPr>
          <w:rFonts w:ascii="Times New Roman" w:hAnsi="Times New Roman"/>
          <w:sz w:val="24"/>
          <w:szCs w:val="24"/>
        </w:rPr>
        <w:t>relación</w:t>
      </w:r>
      <w:r w:rsidRPr="0064444C">
        <w:rPr>
          <w:rFonts w:ascii="Times New Roman" w:hAnsi="Times New Roman"/>
          <w:sz w:val="24"/>
          <w:szCs w:val="24"/>
        </w:rPr>
        <w:t xml:space="preserve"> de activos </w:t>
      </w:r>
      <w:r w:rsidR="00136B94" w:rsidRPr="0064444C">
        <w:rPr>
          <w:rFonts w:ascii="Times New Roman" w:hAnsi="Times New Roman"/>
          <w:sz w:val="24"/>
          <w:szCs w:val="24"/>
        </w:rPr>
        <w:t>de acuerdo con</w:t>
      </w:r>
      <w:r w:rsidRPr="0064444C">
        <w:rPr>
          <w:rFonts w:ascii="Times New Roman" w:hAnsi="Times New Roman"/>
          <w:sz w:val="24"/>
          <w:szCs w:val="24"/>
        </w:rPr>
        <w:t xml:space="preserve"> las obligaciones que nos marca la normatividad correspondiente emitida por la CONAC.</w:t>
      </w:r>
      <w:r w:rsidRPr="0064444C">
        <w:rPr>
          <w:rFonts w:ascii="Times New Roman" w:hAnsi="Times New Roman"/>
          <w:sz w:val="24"/>
          <w:szCs w:val="24"/>
        </w:rPr>
        <w:tab/>
      </w:r>
      <w:r w:rsidRPr="0064444C">
        <w:rPr>
          <w:rFonts w:ascii="Times New Roman" w:hAnsi="Times New Roman"/>
          <w:sz w:val="24"/>
          <w:szCs w:val="24"/>
        </w:rPr>
        <w:tab/>
      </w:r>
    </w:p>
    <w:p w14:paraId="6245555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Adicionalmente, se deben incluir las explicaciones de las principales variaciones en el activo, en cuadros comparativos como sigue: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8E78D3A" w14:textId="77777777" w:rsidR="00737C1C" w:rsidRPr="0064444C" w:rsidRDefault="00737C1C" w:rsidP="00737C1C">
      <w:pPr>
        <w:spacing w:after="0" w:line="240" w:lineRule="auto"/>
        <w:jc w:val="both"/>
        <w:rPr>
          <w:rFonts w:ascii="Times New Roman" w:hAnsi="Times New Roman"/>
          <w:sz w:val="24"/>
          <w:szCs w:val="24"/>
        </w:rPr>
      </w:pPr>
    </w:p>
    <w:p w14:paraId="06219A6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Inversiones en valores:</w:t>
      </w:r>
    </w:p>
    <w:p w14:paraId="522D1AF6"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valores</w:t>
      </w:r>
    </w:p>
    <w:p w14:paraId="27703C64" w14:textId="77777777" w:rsidR="00737C1C" w:rsidRPr="0064444C" w:rsidRDefault="00737C1C" w:rsidP="00737C1C">
      <w:pPr>
        <w:spacing w:after="0" w:line="240" w:lineRule="auto"/>
        <w:ind w:left="720"/>
        <w:jc w:val="both"/>
        <w:rPr>
          <w:rFonts w:ascii="Times New Roman" w:hAnsi="Times New Roman"/>
          <w:b/>
          <w:sz w:val="24"/>
          <w:szCs w:val="24"/>
        </w:rPr>
      </w:pPr>
    </w:p>
    <w:p w14:paraId="17C986D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Patrimonio de Organismos descentralizados de Control Presupuestario Indirecto:</w:t>
      </w:r>
    </w:p>
    <w:p w14:paraId="2945EC80" w14:textId="367B8958"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7A8EA58A" w14:textId="77777777" w:rsidR="00737C1C" w:rsidRPr="0064444C" w:rsidRDefault="00737C1C" w:rsidP="00737C1C">
      <w:pPr>
        <w:spacing w:after="0" w:line="240" w:lineRule="auto"/>
        <w:jc w:val="both"/>
        <w:rPr>
          <w:rFonts w:ascii="Times New Roman" w:hAnsi="Times New Roman"/>
          <w:b/>
          <w:sz w:val="24"/>
          <w:szCs w:val="24"/>
        </w:rPr>
      </w:pPr>
    </w:p>
    <w:p w14:paraId="4D71A46E"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c)</w:t>
      </w:r>
      <w:r w:rsidRPr="0064444C">
        <w:rPr>
          <w:rFonts w:ascii="Times New Roman" w:hAnsi="Times New Roman"/>
          <w:sz w:val="24"/>
          <w:szCs w:val="24"/>
        </w:rPr>
        <w:t xml:space="preserve"> Inversiones en empresas de participación mayoritaria:</w:t>
      </w:r>
    </w:p>
    <w:p w14:paraId="1BBDEF33" w14:textId="77777777"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A la fecha no se tienen inversiones en empresas de participación mayoritaria</w:t>
      </w:r>
    </w:p>
    <w:p w14:paraId="608E25D5" w14:textId="77777777" w:rsidR="00737C1C" w:rsidRPr="0064444C" w:rsidRDefault="00737C1C" w:rsidP="00737C1C">
      <w:pPr>
        <w:spacing w:after="0" w:line="240" w:lineRule="auto"/>
        <w:ind w:left="720"/>
        <w:jc w:val="both"/>
        <w:rPr>
          <w:rFonts w:ascii="Times New Roman" w:hAnsi="Times New Roman"/>
          <w:sz w:val="24"/>
          <w:szCs w:val="24"/>
        </w:rPr>
      </w:pPr>
    </w:p>
    <w:p w14:paraId="484E3FF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d)</w:t>
      </w:r>
      <w:r w:rsidRPr="0064444C">
        <w:rPr>
          <w:rFonts w:ascii="Times New Roman" w:hAnsi="Times New Roman"/>
          <w:sz w:val="24"/>
          <w:szCs w:val="24"/>
        </w:rPr>
        <w:t xml:space="preserve"> Inversiones en empresas de participación minoritaria:</w:t>
      </w:r>
    </w:p>
    <w:p w14:paraId="7CF88333" w14:textId="77777777"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A la fecha no se tienen inversiones en empresas de participación minoritaria</w:t>
      </w:r>
    </w:p>
    <w:p w14:paraId="64CE3CA0" w14:textId="77777777" w:rsidR="00737C1C" w:rsidRPr="0064444C" w:rsidRDefault="00737C1C" w:rsidP="00737C1C">
      <w:pPr>
        <w:spacing w:after="0" w:line="240" w:lineRule="auto"/>
        <w:ind w:left="720"/>
        <w:jc w:val="both"/>
        <w:rPr>
          <w:rFonts w:ascii="Times New Roman" w:hAnsi="Times New Roman"/>
          <w:b/>
          <w:sz w:val="24"/>
          <w:szCs w:val="24"/>
        </w:rPr>
      </w:pPr>
    </w:p>
    <w:p w14:paraId="56F8C521"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e)</w:t>
      </w:r>
      <w:r w:rsidRPr="0064444C">
        <w:rPr>
          <w:rFonts w:ascii="Times New Roman" w:hAnsi="Times New Roman"/>
          <w:sz w:val="24"/>
          <w:szCs w:val="24"/>
        </w:rPr>
        <w:t xml:space="preserve"> Patrimonio de organismos descentralizados de control presupuestario directo, según corresponda:</w:t>
      </w:r>
    </w:p>
    <w:p w14:paraId="20AF5842" w14:textId="16D55382"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tiene patrimonio en organismos descentralizados ni control indirecto del presupuesto </w:t>
      </w:r>
      <w:r w:rsidR="00136B94" w:rsidRPr="0064444C">
        <w:rPr>
          <w:rFonts w:ascii="Times New Roman" w:hAnsi="Times New Roman"/>
          <w:sz w:val="24"/>
          <w:szCs w:val="24"/>
        </w:rPr>
        <w:t>de este</w:t>
      </w:r>
      <w:r w:rsidRPr="0064444C">
        <w:rPr>
          <w:rFonts w:ascii="Times New Roman" w:hAnsi="Times New Roman"/>
          <w:sz w:val="24"/>
          <w:szCs w:val="24"/>
        </w:rPr>
        <w:t>.</w:t>
      </w:r>
    </w:p>
    <w:p w14:paraId="01D9AA95" w14:textId="77777777" w:rsidR="00737C1C" w:rsidRDefault="00737C1C" w:rsidP="00737C1C">
      <w:pPr>
        <w:spacing w:after="0" w:line="240" w:lineRule="auto"/>
        <w:jc w:val="both"/>
        <w:rPr>
          <w:rFonts w:ascii="Times New Roman" w:hAnsi="Times New Roman"/>
          <w:b/>
          <w:sz w:val="24"/>
          <w:szCs w:val="24"/>
        </w:rPr>
      </w:pPr>
    </w:p>
    <w:p w14:paraId="1671B800" w14:textId="77777777" w:rsidR="00737C1C" w:rsidRPr="0064444C" w:rsidRDefault="00737C1C" w:rsidP="00737C1C">
      <w:pPr>
        <w:spacing w:after="0" w:line="240" w:lineRule="auto"/>
        <w:jc w:val="both"/>
        <w:rPr>
          <w:rFonts w:ascii="Times New Roman" w:hAnsi="Times New Roman"/>
          <w:b/>
          <w:sz w:val="24"/>
          <w:szCs w:val="24"/>
        </w:rPr>
      </w:pPr>
    </w:p>
    <w:p w14:paraId="23AC8F60"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9. Fideicomisos, Mandatos y Análogos: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2E052946" w14:textId="77777777" w:rsidR="00737C1C" w:rsidRPr="0064444C" w:rsidRDefault="00737C1C" w:rsidP="00737C1C">
      <w:pPr>
        <w:spacing w:after="0" w:line="240" w:lineRule="auto"/>
        <w:jc w:val="both"/>
        <w:rPr>
          <w:rFonts w:ascii="Times New Roman" w:hAnsi="Times New Roman"/>
          <w:sz w:val="24"/>
          <w:szCs w:val="24"/>
        </w:rPr>
      </w:pPr>
    </w:p>
    <w:p w14:paraId="170D1C47"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deberá informar:</w:t>
      </w:r>
    </w:p>
    <w:p w14:paraId="6D028BF5" w14:textId="77777777" w:rsidR="00737C1C" w:rsidRPr="0064444C" w:rsidRDefault="00737C1C" w:rsidP="00737C1C">
      <w:pPr>
        <w:spacing w:after="0" w:line="240" w:lineRule="auto"/>
        <w:jc w:val="both"/>
        <w:rPr>
          <w:rFonts w:ascii="Times New Roman" w:hAnsi="Times New Roman"/>
          <w:sz w:val="24"/>
          <w:szCs w:val="24"/>
        </w:rPr>
      </w:pPr>
    </w:p>
    <w:p w14:paraId="15C030BD"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Por ramo administrativo que los reporta:</w:t>
      </w:r>
    </w:p>
    <w:p w14:paraId="091A8A85"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02C0A79E" w14:textId="054A3053"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t>no se tienen fideicomisos.</w:t>
      </w:r>
      <w:r w:rsidR="00737C1C">
        <w:rPr>
          <w:rFonts w:ascii="Times New Roman" w:eastAsia="Times New Roman" w:hAnsi="Times New Roman"/>
          <w:sz w:val="24"/>
          <w:szCs w:val="24"/>
          <w:lang w:eastAsia="es-MX"/>
        </w:rPr>
        <w:t xml:space="preserve"> </w:t>
      </w:r>
    </w:p>
    <w:p w14:paraId="33EB1970" w14:textId="77777777" w:rsidR="00737C1C" w:rsidRPr="0064444C" w:rsidRDefault="00737C1C" w:rsidP="00737C1C">
      <w:pPr>
        <w:spacing w:after="0" w:line="240" w:lineRule="auto"/>
        <w:jc w:val="both"/>
        <w:rPr>
          <w:rFonts w:ascii="Times New Roman" w:hAnsi="Times New Roman"/>
          <w:b/>
          <w:sz w:val="24"/>
          <w:szCs w:val="24"/>
        </w:rPr>
      </w:pPr>
    </w:p>
    <w:p w14:paraId="5D3BAAA4"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Enlistar los de mayor monto de disponibilidad, relacionando aquéllos que conforman el 80% de las disponibilidades:</w:t>
      </w:r>
    </w:p>
    <w:p w14:paraId="550E34F6"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6F2962CB" w14:textId="2A7EFF05" w:rsidR="00737C1C" w:rsidRPr="0064444C" w:rsidRDefault="003A3C4B" w:rsidP="00737C1C">
      <w:pPr>
        <w:spacing w:after="0" w:line="240" w:lineRule="auto"/>
        <w:jc w:val="both"/>
        <w:rPr>
          <w:rFonts w:ascii="Times New Roman" w:eastAsia="Times New Roman" w:hAnsi="Times New Roman"/>
          <w:sz w:val="24"/>
          <w:szCs w:val="24"/>
          <w:lang w:eastAsia="es-MX"/>
        </w:rPr>
      </w:pPr>
      <w:r>
        <w:rPr>
          <w:rFonts w:ascii="Times New Roman" w:eastAsia="Times New Roman" w:hAnsi="Times New Roman"/>
          <w:sz w:val="24"/>
          <w:szCs w:val="24"/>
          <w:lang w:eastAsia="es-MX"/>
        </w:rPr>
        <w:lastRenderedPageBreak/>
        <w:t>no se tienen fideicomisos.</w:t>
      </w:r>
      <w:r w:rsidR="00737C1C">
        <w:rPr>
          <w:rFonts w:ascii="Times New Roman" w:eastAsia="Times New Roman" w:hAnsi="Times New Roman"/>
          <w:sz w:val="24"/>
          <w:szCs w:val="24"/>
          <w:lang w:eastAsia="es-MX"/>
        </w:rPr>
        <w:t xml:space="preserve"> </w:t>
      </w:r>
    </w:p>
    <w:p w14:paraId="21BFEFB2" w14:textId="77777777" w:rsidR="00737C1C" w:rsidRPr="0064444C" w:rsidRDefault="00737C1C" w:rsidP="00737C1C">
      <w:pPr>
        <w:spacing w:after="0" w:line="240" w:lineRule="auto"/>
        <w:jc w:val="both"/>
        <w:rPr>
          <w:rFonts w:ascii="Times New Roman" w:eastAsia="Times New Roman" w:hAnsi="Times New Roman"/>
          <w:sz w:val="24"/>
          <w:szCs w:val="24"/>
          <w:lang w:eastAsia="es-MX"/>
        </w:rPr>
      </w:pPr>
    </w:p>
    <w:p w14:paraId="5B5B5382" w14:textId="77777777" w:rsidR="00737C1C" w:rsidRPr="0064444C" w:rsidRDefault="00737C1C" w:rsidP="00737C1C">
      <w:pPr>
        <w:spacing w:after="0" w:line="240" w:lineRule="auto"/>
        <w:jc w:val="both"/>
        <w:rPr>
          <w:rFonts w:ascii="Times New Roman" w:hAnsi="Times New Roman"/>
          <w:b/>
          <w:sz w:val="24"/>
          <w:szCs w:val="24"/>
        </w:rPr>
      </w:pPr>
    </w:p>
    <w:p w14:paraId="599F85E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10. Reporte de la Recaudación:</w:t>
      </w:r>
    </w:p>
    <w:p w14:paraId="57DFF8E8" w14:textId="77777777" w:rsidR="00737C1C" w:rsidRPr="0064444C" w:rsidRDefault="00737C1C" w:rsidP="00737C1C">
      <w:pPr>
        <w:spacing w:after="0" w:line="240" w:lineRule="auto"/>
        <w:jc w:val="both"/>
        <w:rPr>
          <w:rFonts w:ascii="Times New Roman" w:hAnsi="Times New Roman"/>
          <w:sz w:val="24"/>
          <w:szCs w:val="24"/>
        </w:rPr>
      </w:pPr>
    </w:p>
    <w:p w14:paraId="465CB2E6" w14:textId="77777777" w:rsidR="00737C1C" w:rsidRDefault="00737C1C" w:rsidP="00737C1C">
      <w:pPr>
        <w:numPr>
          <w:ilvl w:val="0"/>
          <w:numId w:val="4"/>
        </w:numPr>
        <w:spacing w:after="0" w:line="240" w:lineRule="auto"/>
        <w:jc w:val="both"/>
        <w:rPr>
          <w:rFonts w:ascii="Times New Roman" w:hAnsi="Times New Roman"/>
          <w:sz w:val="24"/>
          <w:szCs w:val="24"/>
        </w:rPr>
      </w:pPr>
      <w:r w:rsidRPr="0064444C">
        <w:rPr>
          <w:rFonts w:ascii="Times New Roman" w:hAnsi="Times New Roman"/>
          <w:sz w:val="24"/>
          <w:szCs w:val="24"/>
        </w:rPr>
        <w:t>Análisis del comportamiento de la recaudación correspondiente al ente público o cualquier tipo de ingreso, de forma separada los ingresos locales de los federales:</w:t>
      </w:r>
    </w:p>
    <w:p w14:paraId="6D47FA7E" w14:textId="77777777" w:rsidR="00737C1C" w:rsidRDefault="00737C1C" w:rsidP="00737C1C">
      <w:pPr>
        <w:spacing w:after="0" w:line="240" w:lineRule="auto"/>
        <w:ind w:left="360"/>
        <w:jc w:val="both"/>
        <w:rPr>
          <w:rFonts w:ascii="Times New Roman" w:hAnsi="Times New Roman"/>
          <w:sz w:val="24"/>
          <w:szCs w:val="24"/>
        </w:rPr>
      </w:pPr>
    </w:p>
    <w:p w14:paraId="7D61A4E9" w14:textId="011AA2E7" w:rsidR="00737C1C" w:rsidRDefault="00737C1C" w:rsidP="00737C1C">
      <w:pPr>
        <w:spacing w:after="0" w:line="240" w:lineRule="auto"/>
        <w:jc w:val="both"/>
        <w:rPr>
          <w:rFonts w:ascii="Times New Roman" w:hAnsi="Times New Roman"/>
          <w:b/>
          <w:sz w:val="24"/>
          <w:szCs w:val="24"/>
        </w:rPr>
      </w:pPr>
      <w:r>
        <w:rPr>
          <w:rFonts w:ascii="Times New Roman" w:hAnsi="Times New Roman"/>
          <w:sz w:val="24"/>
          <w:szCs w:val="24"/>
        </w:rPr>
        <w:t xml:space="preserve">El análisis del comportamiento de la </w:t>
      </w:r>
      <w:r w:rsidR="00136B94">
        <w:rPr>
          <w:rFonts w:ascii="Times New Roman" w:hAnsi="Times New Roman"/>
          <w:sz w:val="24"/>
          <w:szCs w:val="24"/>
        </w:rPr>
        <w:t>recaudación</w:t>
      </w:r>
      <w:r>
        <w:rPr>
          <w:rFonts w:ascii="Times New Roman" w:hAnsi="Times New Roman"/>
          <w:sz w:val="24"/>
          <w:szCs w:val="24"/>
        </w:rPr>
        <w:t xml:space="preserve"> se desglosa en el Estado </w:t>
      </w:r>
      <w:r w:rsidR="00136B94">
        <w:rPr>
          <w:rFonts w:ascii="Times New Roman" w:hAnsi="Times New Roman"/>
          <w:sz w:val="24"/>
          <w:szCs w:val="24"/>
        </w:rPr>
        <w:t>Analítico</w:t>
      </w:r>
      <w:r>
        <w:rPr>
          <w:rFonts w:ascii="Times New Roman" w:hAnsi="Times New Roman"/>
          <w:sz w:val="24"/>
          <w:szCs w:val="24"/>
        </w:rPr>
        <w:t xml:space="preserve"> de Ingresos y en el </w:t>
      </w:r>
      <w:r w:rsidRPr="00FA2C6A">
        <w:rPr>
          <w:rFonts w:ascii="Times New Roman" w:hAnsi="Times New Roman"/>
          <w:sz w:val="24"/>
          <w:szCs w:val="24"/>
        </w:rPr>
        <w:t xml:space="preserve">Estado Analítico de Ingresos Detallado </w:t>
      </w:r>
      <w:r>
        <w:rPr>
          <w:rFonts w:ascii="Times New Roman" w:hAnsi="Times New Roman"/>
          <w:sz w:val="24"/>
          <w:szCs w:val="24"/>
        </w:rPr>
        <w:t>–</w:t>
      </w:r>
      <w:r w:rsidRPr="00FA2C6A">
        <w:rPr>
          <w:rFonts w:ascii="Times New Roman" w:hAnsi="Times New Roman"/>
          <w:sz w:val="24"/>
          <w:szCs w:val="24"/>
        </w:rPr>
        <w:t xml:space="preserve"> LDF</w:t>
      </w:r>
      <w:r>
        <w:rPr>
          <w:rFonts w:ascii="Times New Roman" w:hAnsi="Times New Roman"/>
          <w:sz w:val="24"/>
          <w:szCs w:val="24"/>
        </w:rPr>
        <w:t>.</w:t>
      </w:r>
    </w:p>
    <w:p w14:paraId="260089A3" w14:textId="77777777" w:rsidR="00737C1C" w:rsidRDefault="00737C1C" w:rsidP="00737C1C">
      <w:pPr>
        <w:spacing w:after="0" w:line="240" w:lineRule="auto"/>
        <w:jc w:val="both"/>
        <w:rPr>
          <w:rFonts w:ascii="Times New Roman" w:hAnsi="Times New Roman"/>
          <w:b/>
          <w:sz w:val="24"/>
          <w:szCs w:val="24"/>
        </w:rPr>
      </w:pPr>
    </w:p>
    <w:p w14:paraId="7DAD09F4" w14:textId="77777777" w:rsidR="00737C1C" w:rsidRDefault="00737C1C" w:rsidP="00737C1C">
      <w:pPr>
        <w:spacing w:after="0" w:line="240" w:lineRule="auto"/>
        <w:jc w:val="both"/>
        <w:rPr>
          <w:rFonts w:ascii="Times New Roman" w:hAnsi="Times New Roman"/>
          <w:b/>
          <w:sz w:val="24"/>
          <w:szCs w:val="24"/>
        </w:rPr>
      </w:pPr>
    </w:p>
    <w:p w14:paraId="7263CA60" w14:textId="77777777" w:rsidR="00737C1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Proyección de la recaudación e ingresos en el mediano plazo:</w:t>
      </w:r>
    </w:p>
    <w:p w14:paraId="7957C513" w14:textId="77777777" w:rsidR="00737C1C" w:rsidRDefault="00737C1C" w:rsidP="00737C1C">
      <w:pPr>
        <w:spacing w:after="0" w:line="240" w:lineRule="auto"/>
        <w:jc w:val="both"/>
        <w:rPr>
          <w:rFonts w:ascii="Times New Roman" w:hAnsi="Times New Roman"/>
          <w:sz w:val="24"/>
          <w:szCs w:val="24"/>
        </w:rPr>
      </w:pPr>
    </w:p>
    <w:p w14:paraId="37306203" w14:textId="32C49414" w:rsidR="00737C1C" w:rsidRDefault="00737C1C" w:rsidP="00737C1C">
      <w:pPr>
        <w:spacing w:after="0" w:line="240" w:lineRule="auto"/>
        <w:jc w:val="both"/>
        <w:rPr>
          <w:rFonts w:ascii="Times New Roman" w:hAnsi="Times New Roman"/>
          <w:sz w:val="24"/>
          <w:szCs w:val="24"/>
        </w:rPr>
      </w:pPr>
      <w:r>
        <w:rPr>
          <w:rFonts w:ascii="Times New Roman" w:hAnsi="Times New Roman"/>
          <w:sz w:val="24"/>
          <w:szCs w:val="24"/>
        </w:rPr>
        <w:t>El pronóstico de ingres</w:t>
      </w:r>
      <w:r w:rsidR="007A76AC">
        <w:rPr>
          <w:rFonts w:ascii="Times New Roman" w:hAnsi="Times New Roman"/>
          <w:sz w:val="24"/>
          <w:szCs w:val="24"/>
        </w:rPr>
        <w:t>os para el ejercicio fiscal 20</w:t>
      </w:r>
      <w:r w:rsidR="002617C6">
        <w:rPr>
          <w:rFonts w:ascii="Times New Roman" w:hAnsi="Times New Roman"/>
          <w:sz w:val="24"/>
          <w:szCs w:val="24"/>
        </w:rPr>
        <w:t>22</w:t>
      </w:r>
      <w:r>
        <w:rPr>
          <w:rFonts w:ascii="Times New Roman" w:hAnsi="Times New Roman"/>
          <w:sz w:val="24"/>
          <w:szCs w:val="24"/>
        </w:rPr>
        <w:t xml:space="preserve"> se presenta dentro de la Ley de In</w:t>
      </w:r>
      <w:r w:rsidR="007A76AC">
        <w:rPr>
          <w:rFonts w:ascii="Times New Roman" w:hAnsi="Times New Roman"/>
          <w:sz w:val="24"/>
          <w:szCs w:val="24"/>
        </w:rPr>
        <w:t>gresos del Ejercicio fiscal 20</w:t>
      </w:r>
      <w:r w:rsidR="002617C6">
        <w:rPr>
          <w:rFonts w:ascii="Times New Roman" w:hAnsi="Times New Roman"/>
          <w:sz w:val="24"/>
          <w:szCs w:val="24"/>
        </w:rPr>
        <w:t>22</w:t>
      </w:r>
      <w:r>
        <w:rPr>
          <w:rFonts w:ascii="Times New Roman" w:hAnsi="Times New Roman"/>
          <w:sz w:val="24"/>
          <w:szCs w:val="24"/>
        </w:rPr>
        <w:t>.</w:t>
      </w:r>
    </w:p>
    <w:p w14:paraId="562CED86" w14:textId="77777777" w:rsidR="00737C1C" w:rsidRPr="00453239" w:rsidRDefault="00737C1C" w:rsidP="00737C1C">
      <w:pPr>
        <w:spacing w:after="0" w:line="240" w:lineRule="auto"/>
        <w:jc w:val="both"/>
        <w:rPr>
          <w:rFonts w:ascii="Times New Roman" w:hAnsi="Times New Roman"/>
          <w:sz w:val="24"/>
          <w:szCs w:val="24"/>
        </w:rPr>
      </w:pPr>
      <w:r>
        <w:rPr>
          <w:rFonts w:ascii="Times New Roman" w:hAnsi="Times New Roman"/>
          <w:sz w:val="24"/>
          <w:szCs w:val="24"/>
        </w:rPr>
        <w:tab/>
      </w:r>
    </w:p>
    <w:p w14:paraId="14A0FE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11. Información sobre la Deuda y el Reporte Analítico de la Deuda: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7F59FA1E" w14:textId="77777777" w:rsidR="00737C1C" w:rsidRPr="0064444C" w:rsidRDefault="00737C1C" w:rsidP="00737C1C">
      <w:pPr>
        <w:spacing w:after="0" w:line="240" w:lineRule="auto"/>
        <w:jc w:val="both"/>
        <w:rPr>
          <w:rFonts w:ascii="Times New Roman" w:hAnsi="Times New Roman"/>
          <w:sz w:val="24"/>
          <w:szCs w:val="24"/>
        </w:rPr>
      </w:pPr>
    </w:p>
    <w:p w14:paraId="39DD40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lo siguiente:</w:t>
      </w:r>
    </w:p>
    <w:p w14:paraId="77F0A179" w14:textId="77777777" w:rsidR="00737C1C" w:rsidRPr="0064444C" w:rsidRDefault="00737C1C" w:rsidP="00737C1C">
      <w:pPr>
        <w:spacing w:after="0" w:line="240" w:lineRule="auto"/>
        <w:jc w:val="both"/>
        <w:rPr>
          <w:rFonts w:ascii="Times New Roman" w:hAnsi="Times New Roman"/>
          <w:sz w:val="24"/>
          <w:szCs w:val="24"/>
        </w:rPr>
      </w:pPr>
    </w:p>
    <w:p w14:paraId="656F871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a)</w:t>
      </w:r>
      <w:r w:rsidRPr="0064444C">
        <w:rPr>
          <w:rFonts w:ascii="Times New Roman" w:hAnsi="Times New Roman"/>
          <w:sz w:val="24"/>
          <w:szCs w:val="24"/>
        </w:rPr>
        <w:t xml:space="preserve"> Utilizar al menos los siguientes indicadores: deuda respecto al PIB y deuda respecto a la recaudación tomando, como mínimo, un período igual o menor a 5 años.</w:t>
      </w:r>
    </w:p>
    <w:p w14:paraId="029F033C" w14:textId="44D7D3E7"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294BC1E8" w14:textId="77777777" w:rsidR="00737C1C" w:rsidRPr="0064444C" w:rsidRDefault="00737C1C" w:rsidP="00737C1C">
      <w:pPr>
        <w:spacing w:after="0" w:line="240" w:lineRule="auto"/>
        <w:jc w:val="both"/>
        <w:rPr>
          <w:rFonts w:ascii="Times New Roman" w:hAnsi="Times New Roman"/>
          <w:b/>
          <w:sz w:val="24"/>
          <w:szCs w:val="24"/>
        </w:rPr>
      </w:pPr>
    </w:p>
    <w:p w14:paraId="5A5AA218"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62096821" w14:textId="55F2254E"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 Se </w:t>
      </w:r>
      <w:r w:rsidR="00136B94" w:rsidRPr="0064444C">
        <w:rPr>
          <w:rFonts w:ascii="Times New Roman" w:hAnsi="Times New Roman"/>
          <w:sz w:val="24"/>
          <w:szCs w:val="24"/>
        </w:rPr>
        <w:t>anexará</w:t>
      </w:r>
      <w:r w:rsidRPr="0064444C">
        <w:rPr>
          <w:rFonts w:ascii="Times New Roman" w:hAnsi="Times New Roman"/>
          <w:sz w:val="24"/>
          <w:szCs w:val="24"/>
        </w:rPr>
        <w:t xml:space="preserve"> la información en las notas de desglose.</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DECAC08" w14:textId="77777777" w:rsidR="00737C1C" w:rsidRPr="0064444C" w:rsidRDefault="00737C1C" w:rsidP="00737C1C">
      <w:pPr>
        <w:spacing w:after="0" w:line="240" w:lineRule="auto"/>
        <w:jc w:val="both"/>
        <w:rPr>
          <w:rFonts w:ascii="Times New Roman" w:hAnsi="Times New Roman"/>
          <w:b/>
          <w:sz w:val="24"/>
          <w:szCs w:val="24"/>
        </w:rPr>
      </w:pPr>
    </w:p>
    <w:p w14:paraId="0FBBBD04" w14:textId="5BBD0454" w:rsidR="00737C1C" w:rsidRPr="00320F62" w:rsidRDefault="00320F62" w:rsidP="00320F62">
      <w:pPr>
        <w:numPr>
          <w:ilvl w:val="0"/>
          <w:numId w:val="3"/>
        </w:numPr>
        <w:jc w:val="both"/>
        <w:rPr>
          <w:rFonts w:ascii="Times New Roman" w:hAnsi="Times New Roman"/>
          <w:sz w:val="24"/>
          <w:szCs w:val="24"/>
        </w:rPr>
      </w:pPr>
      <w:r w:rsidRPr="0064444C">
        <w:rPr>
          <w:rFonts w:ascii="Times New Roman" w:hAnsi="Times New Roman"/>
          <w:sz w:val="24"/>
          <w:szCs w:val="24"/>
        </w:rPr>
        <w:t>La información</w:t>
      </w:r>
      <w:r>
        <w:rPr>
          <w:rFonts w:ascii="Times New Roman" w:hAnsi="Times New Roman"/>
          <w:sz w:val="24"/>
          <w:szCs w:val="24"/>
        </w:rPr>
        <w:t xml:space="preserve"> respecto a la deuda y reporte </w:t>
      </w:r>
      <w:r w:rsidR="00136B94" w:rsidRPr="0064444C">
        <w:rPr>
          <w:rFonts w:ascii="Times New Roman" w:hAnsi="Times New Roman"/>
          <w:sz w:val="24"/>
          <w:szCs w:val="24"/>
        </w:rPr>
        <w:t>analítico</w:t>
      </w:r>
      <w:r w:rsidRPr="0064444C">
        <w:rPr>
          <w:rFonts w:ascii="Times New Roman" w:hAnsi="Times New Roman"/>
          <w:sz w:val="24"/>
          <w:szCs w:val="24"/>
        </w:rPr>
        <w:t xml:space="preserve"> de la deuda se presentan en el documento notas de </w:t>
      </w:r>
      <w:r>
        <w:rPr>
          <w:rFonts w:ascii="Times New Roman" w:hAnsi="Times New Roman"/>
          <w:sz w:val="24"/>
          <w:szCs w:val="24"/>
        </w:rPr>
        <w:t xml:space="preserve">LDF, </w:t>
      </w:r>
      <w:r w:rsidR="00136B94">
        <w:rPr>
          <w:rFonts w:ascii="Times New Roman" w:hAnsi="Times New Roman"/>
          <w:sz w:val="24"/>
          <w:szCs w:val="24"/>
        </w:rPr>
        <w:t>así</w:t>
      </w:r>
      <w:r>
        <w:rPr>
          <w:rFonts w:ascii="Times New Roman" w:hAnsi="Times New Roman"/>
          <w:sz w:val="24"/>
          <w:szCs w:val="24"/>
        </w:rPr>
        <w:t xml:space="preserve"> como, en el </w:t>
      </w:r>
      <w:r w:rsidRPr="00F748ED">
        <w:rPr>
          <w:rFonts w:ascii="Times New Roman" w:hAnsi="Times New Roman"/>
          <w:sz w:val="24"/>
          <w:szCs w:val="24"/>
        </w:rPr>
        <w:t>Informe Analítico de la Deu</w:t>
      </w:r>
      <w:r>
        <w:rPr>
          <w:rFonts w:ascii="Times New Roman" w:hAnsi="Times New Roman"/>
          <w:sz w:val="24"/>
          <w:szCs w:val="24"/>
        </w:rPr>
        <w:t>da Pública y Otros Pasivos - LDF</w:t>
      </w:r>
    </w:p>
    <w:p w14:paraId="304EF03C"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12. Calificaciones otorgadas: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5F6306F6" w14:textId="77777777" w:rsidR="00737C1C" w:rsidRPr="0064444C" w:rsidRDefault="00737C1C" w:rsidP="00737C1C">
      <w:pPr>
        <w:spacing w:after="0" w:line="240" w:lineRule="auto"/>
        <w:jc w:val="both"/>
        <w:rPr>
          <w:rFonts w:ascii="Times New Roman" w:hAnsi="Times New Roman"/>
          <w:sz w:val="24"/>
          <w:szCs w:val="24"/>
        </w:rPr>
      </w:pPr>
    </w:p>
    <w:p w14:paraId="750EEB0C"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Informar, tanto del ente público como cualquier transacción realizada, que haya sido sujeta a una calificación crediticia:</w:t>
      </w:r>
    </w:p>
    <w:p w14:paraId="585C29D6" w14:textId="4A6184CE" w:rsidR="00737C1C" w:rsidRPr="0064444C" w:rsidRDefault="00737C1C"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 xml:space="preserve">El ente </w:t>
      </w:r>
      <w:r w:rsidR="00136B94" w:rsidRPr="0064444C">
        <w:rPr>
          <w:rFonts w:ascii="Times New Roman" w:hAnsi="Times New Roman"/>
          <w:sz w:val="24"/>
          <w:szCs w:val="24"/>
        </w:rPr>
        <w:t>público</w:t>
      </w:r>
      <w:r w:rsidRPr="0064444C">
        <w:rPr>
          <w:rFonts w:ascii="Times New Roman" w:hAnsi="Times New Roman"/>
          <w:sz w:val="24"/>
          <w:szCs w:val="24"/>
        </w:rPr>
        <w:t xml:space="preserve"> no ha sido sujeto a una </w:t>
      </w:r>
      <w:r w:rsidR="00136B94" w:rsidRPr="0064444C">
        <w:rPr>
          <w:rFonts w:ascii="Times New Roman" w:hAnsi="Times New Roman"/>
          <w:sz w:val="24"/>
          <w:szCs w:val="24"/>
        </w:rPr>
        <w:t>calificación</w:t>
      </w:r>
      <w:r w:rsidRPr="0064444C">
        <w:rPr>
          <w:rFonts w:ascii="Times New Roman" w:hAnsi="Times New Roman"/>
          <w:sz w:val="24"/>
          <w:szCs w:val="24"/>
        </w:rPr>
        <w:t xml:space="preserve"> crediticia</w:t>
      </w:r>
    </w:p>
    <w:p w14:paraId="62BDE7F5" w14:textId="77777777" w:rsidR="00737C1C" w:rsidRPr="0064444C" w:rsidRDefault="00737C1C" w:rsidP="00737C1C">
      <w:pPr>
        <w:spacing w:after="0" w:line="240" w:lineRule="auto"/>
        <w:jc w:val="both"/>
        <w:rPr>
          <w:rFonts w:ascii="Times New Roman" w:hAnsi="Times New Roman"/>
          <w:b/>
          <w:sz w:val="24"/>
          <w:szCs w:val="24"/>
        </w:rPr>
      </w:pPr>
    </w:p>
    <w:p w14:paraId="2A788D74"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13. Proceso de Mejora:</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6DD760BF" w14:textId="77777777" w:rsidR="00737C1C" w:rsidRPr="0064444C" w:rsidRDefault="00737C1C" w:rsidP="00737C1C">
      <w:pPr>
        <w:spacing w:after="0" w:line="240" w:lineRule="auto"/>
        <w:jc w:val="both"/>
        <w:rPr>
          <w:rFonts w:ascii="Times New Roman" w:hAnsi="Times New Roman"/>
          <w:sz w:val="24"/>
          <w:szCs w:val="24"/>
        </w:rPr>
      </w:pPr>
    </w:p>
    <w:p w14:paraId="7AA775C5"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informará de:</w:t>
      </w:r>
    </w:p>
    <w:p w14:paraId="055E0679" w14:textId="77777777" w:rsidR="00737C1C" w:rsidRPr="0064444C" w:rsidRDefault="00737C1C" w:rsidP="00737C1C">
      <w:pPr>
        <w:spacing w:after="0" w:line="240" w:lineRule="auto"/>
        <w:jc w:val="both"/>
        <w:rPr>
          <w:rFonts w:ascii="Times New Roman" w:hAnsi="Times New Roman"/>
          <w:b/>
          <w:sz w:val="24"/>
          <w:szCs w:val="24"/>
        </w:rPr>
      </w:pPr>
    </w:p>
    <w:p w14:paraId="032B05D6"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lastRenderedPageBreak/>
        <w:t>a)</w:t>
      </w:r>
      <w:r w:rsidRPr="0064444C">
        <w:rPr>
          <w:rFonts w:ascii="Times New Roman" w:hAnsi="Times New Roman"/>
          <w:sz w:val="24"/>
          <w:szCs w:val="24"/>
        </w:rPr>
        <w:t xml:space="preserve"> Principales Políticas de control interno:</w:t>
      </w:r>
    </w:p>
    <w:p w14:paraId="248B86DC" w14:textId="54DD4F7F" w:rsidR="00737C1C" w:rsidRDefault="00737C1C" w:rsidP="00737C1C">
      <w:pPr>
        <w:numPr>
          <w:ilvl w:val="0"/>
          <w:numId w:val="3"/>
        </w:numPr>
        <w:spacing w:after="0" w:line="240" w:lineRule="auto"/>
        <w:jc w:val="both"/>
        <w:rPr>
          <w:rFonts w:ascii="Times New Roman" w:hAnsi="Times New Roman"/>
          <w:sz w:val="24"/>
          <w:szCs w:val="24"/>
        </w:rPr>
      </w:pPr>
      <w:r w:rsidRPr="00F748ED">
        <w:rPr>
          <w:rFonts w:ascii="Times New Roman" w:hAnsi="Times New Roman"/>
          <w:sz w:val="24"/>
          <w:szCs w:val="24"/>
        </w:rPr>
        <w:t xml:space="preserve">Las principales </w:t>
      </w:r>
      <w:r w:rsidR="00136B94" w:rsidRPr="00F748ED">
        <w:rPr>
          <w:rFonts w:ascii="Times New Roman" w:hAnsi="Times New Roman"/>
          <w:sz w:val="24"/>
          <w:szCs w:val="24"/>
        </w:rPr>
        <w:t>políticas</w:t>
      </w:r>
      <w:r w:rsidRPr="00F748ED">
        <w:rPr>
          <w:rFonts w:ascii="Times New Roman" w:hAnsi="Times New Roman"/>
          <w:sz w:val="24"/>
          <w:szCs w:val="24"/>
        </w:rPr>
        <w:t xml:space="preserve"> de control interno que se implementan en </w:t>
      </w:r>
      <w:r w:rsidR="00136B94" w:rsidRPr="00F748ED">
        <w:rPr>
          <w:rFonts w:ascii="Times New Roman" w:hAnsi="Times New Roman"/>
          <w:sz w:val="24"/>
          <w:szCs w:val="24"/>
        </w:rPr>
        <w:t>específico</w:t>
      </w:r>
      <w:r w:rsidRPr="00F748ED">
        <w:rPr>
          <w:rFonts w:ascii="Times New Roman" w:hAnsi="Times New Roman"/>
          <w:sz w:val="24"/>
          <w:szCs w:val="24"/>
        </w:rPr>
        <w:t xml:space="preserve"> en este ente </w:t>
      </w:r>
      <w:r w:rsidR="00136B94" w:rsidRPr="00F748ED">
        <w:rPr>
          <w:rFonts w:ascii="Times New Roman" w:hAnsi="Times New Roman"/>
          <w:sz w:val="24"/>
          <w:szCs w:val="24"/>
        </w:rPr>
        <w:t>público</w:t>
      </w:r>
      <w:r w:rsidRPr="00F748ED">
        <w:rPr>
          <w:rFonts w:ascii="Times New Roman" w:hAnsi="Times New Roman"/>
          <w:sz w:val="24"/>
          <w:szCs w:val="24"/>
        </w:rPr>
        <w:t xml:space="preserve"> son </w:t>
      </w:r>
      <w:r w:rsidR="00136B94" w:rsidRPr="00F748ED">
        <w:rPr>
          <w:rFonts w:ascii="Times New Roman" w:hAnsi="Times New Roman"/>
          <w:sz w:val="24"/>
          <w:szCs w:val="24"/>
        </w:rPr>
        <w:t>de acuerdo con</w:t>
      </w:r>
      <w:r w:rsidRPr="00F748ED">
        <w:rPr>
          <w:rFonts w:ascii="Times New Roman" w:hAnsi="Times New Roman"/>
          <w:sz w:val="24"/>
          <w:szCs w:val="24"/>
        </w:rPr>
        <w:t xml:space="preserve"> nuestros Lineamientos generales de racionalidad, austeridad y disciplina presupuestal vigentes</w:t>
      </w:r>
      <w:r>
        <w:rPr>
          <w:rFonts w:ascii="Times New Roman" w:hAnsi="Times New Roman"/>
          <w:sz w:val="24"/>
          <w:szCs w:val="24"/>
        </w:rPr>
        <w:t xml:space="preserve"> y Manuales de Procesos vigentes.</w:t>
      </w:r>
    </w:p>
    <w:p w14:paraId="17C16E88" w14:textId="77777777" w:rsidR="00737C1C" w:rsidRPr="00F748ED" w:rsidRDefault="00737C1C" w:rsidP="00737C1C">
      <w:pPr>
        <w:spacing w:after="0" w:line="240" w:lineRule="auto"/>
        <w:ind w:left="720"/>
        <w:jc w:val="both"/>
        <w:rPr>
          <w:rFonts w:ascii="Times New Roman" w:hAnsi="Times New Roman"/>
          <w:sz w:val="24"/>
          <w:szCs w:val="24"/>
        </w:rPr>
      </w:pPr>
    </w:p>
    <w:p w14:paraId="72BA2242"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b/>
          <w:sz w:val="24"/>
          <w:szCs w:val="24"/>
        </w:rPr>
        <w:t>b)</w:t>
      </w:r>
      <w:r w:rsidRPr="0064444C">
        <w:rPr>
          <w:rFonts w:ascii="Times New Roman" w:hAnsi="Times New Roman"/>
          <w:sz w:val="24"/>
          <w:szCs w:val="24"/>
        </w:rPr>
        <w:t xml:space="preserve"> Medidas de desempeño financiero, metas y alcance:</w:t>
      </w:r>
    </w:p>
    <w:p w14:paraId="69C1296C" w14:textId="3615BA29"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El presupuesto </w:t>
      </w:r>
      <w:r w:rsidR="00136B94" w:rsidRPr="0064444C">
        <w:rPr>
          <w:rFonts w:ascii="Times New Roman" w:hAnsi="Times New Roman"/>
          <w:sz w:val="24"/>
          <w:szCs w:val="24"/>
        </w:rPr>
        <w:t>programático</w:t>
      </w:r>
      <w:r w:rsidRPr="0064444C">
        <w:rPr>
          <w:rFonts w:ascii="Times New Roman" w:hAnsi="Times New Roman"/>
          <w:sz w:val="24"/>
          <w:szCs w:val="24"/>
        </w:rPr>
        <w:t xml:space="preserve"> autorizado por el H. Ayuntamiento es el que nos sirve </w:t>
      </w:r>
      <w:r w:rsidR="00136B94" w:rsidRPr="0064444C">
        <w:rPr>
          <w:rFonts w:ascii="Times New Roman" w:hAnsi="Times New Roman"/>
          <w:sz w:val="24"/>
          <w:szCs w:val="24"/>
        </w:rPr>
        <w:t>para establecer</w:t>
      </w:r>
      <w:r w:rsidRPr="0064444C">
        <w:rPr>
          <w:rFonts w:ascii="Times New Roman" w:hAnsi="Times New Roman"/>
          <w:sz w:val="24"/>
          <w:szCs w:val="24"/>
        </w:rPr>
        <w:t xml:space="preserve"> las metas e indicadores que se tienen en el ente </w:t>
      </w:r>
      <w:r w:rsidR="00136B94" w:rsidRPr="0064444C">
        <w:rPr>
          <w:rFonts w:ascii="Times New Roman" w:hAnsi="Times New Roman"/>
          <w:sz w:val="24"/>
          <w:szCs w:val="24"/>
        </w:rPr>
        <w:t>público</w:t>
      </w:r>
      <w:r w:rsidRPr="0064444C">
        <w:rPr>
          <w:rFonts w:ascii="Times New Roman" w:hAnsi="Times New Roman"/>
          <w:sz w:val="24"/>
          <w:szCs w:val="24"/>
        </w:rPr>
        <w:t xml:space="preserve"> para su </w:t>
      </w:r>
      <w:r w:rsidR="00136B94" w:rsidRPr="0064444C">
        <w:rPr>
          <w:rFonts w:ascii="Times New Roman" w:hAnsi="Times New Roman"/>
          <w:sz w:val="24"/>
          <w:szCs w:val="24"/>
        </w:rPr>
        <w:t>medición</w:t>
      </w:r>
    </w:p>
    <w:p w14:paraId="325F005B"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019D8106"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14. Información por Segmentos: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126B6E1E" w14:textId="77777777" w:rsidR="00737C1C" w:rsidRPr="0064444C" w:rsidRDefault="00737C1C" w:rsidP="00737C1C">
      <w:pPr>
        <w:spacing w:after="0" w:line="240" w:lineRule="auto"/>
        <w:jc w:val="both"/>
        <w:rPr>
          <w:rFonts w:ascii="Times New Roman" w:hAnsi="Times New Roman"/>
          <w:sz w:val="24"/>
          <w:szCs w:val="24"/>
        </w:rPr>
      </w:pPr>
    </w:p>
    <w:p w14:paraId="3E6C2B7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6CBA2BF" w14:textId="77777777" w:rsidR="00737C1C" w:rsidRPr="0064444C" w:rsidRDefault="00737C1C" w:rsidP="00737C1C">
      <w:pPr>
        <w:spacing w:after="0" w:line="240" w:lineRule="auto"/>
        <w:jc w:val="both"/>
        <w:rPr>
          <w:rFonts w:ascii="Times New Roman" w:hAnsi="Times New Roman"/>
          <w:sz w:val="24"/>
          <w:szCs w:val="24"/>
        </w:rPr>
      </w:pPr>
    </w:p>
    <w:p w14:paraId="5D2F51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Consecuentemente, esta información contribuye al análisis más preciso de la situación financiera, grados y fuentes de riesgo y crecimiento potencial de negocio.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B67CBF0" w14:textId="77777777" w:rsidR="00737C1C" w:rsidRPr="0064444C" w:rsidRDefault="00737C1C" w:rsidP="00737C1C">
      <w:pPr>
        <w:spacing w:after="0" w:line="240" w:lineRule="auto"/>
        <w:jc w:val="both"/>
        <w:rPr>
          <w:rFonts w:ascii="Times New Roman" w:hAnsi="Times New Roman"/>
          <w:b/>
          <w:sz w:val="24"/>
          <w:szCs w:val="24"/>
        </w:rPr>
      </w:pPr>
    </w:p>
    <w:p w14:paraId="5807AF45" w14:textId="6FB21163" w:rsidR="00737C1C" w:rsidRPr="0064444C" w:rsidRDefault="00136B94" w:rsidP="00737C1C">
      <w:pPr>
        <w:numPr>
          <w:ilvl w:val="0"/>
          <w:numId w:val="3"/>
        </w:numPr>
        <w:spacing w:after="0" w:line="240" w:lineRule="auto"/>
        <w:jc w:val="both"/>
        <w:rPr>
          <w:rFonts w:ascii="Times New Roman" w:hAnsi="Times New Roman"/>
          <w:b/>
          <w:sz w:val="24"/>
          <w:szCs w:val="24"/>
        </w:rPr>
      </w:pPr>
      <w:r w:rsidRPr="0064444C">
        <w:rPr>
          <w:rFonts w:ascii="Times New Roman" w:hAnsi="Times New Roman"/>
          <w:sz w:val="24"/>
          <w:szCs w:val="24"/>
        </w:rPr>
        <w:t>De acuerdo con</w:t>
      </w:r>
      <w:r w:rsidR="00737C1C" w:rsidRPr="0064444C">
        <w:rPr>
          <w:rFonts w:ascii="Times New Roman" w:hAnsi="Times New Roman"/>
          <w:sz w:val="24"/>
          <w:szCs w:val="24"/>
        </w:rPr>
        <w:t xml:space="preserve"> que este ente </w:t>
      </w:r>
      <w:r w:rsidRPr="0064444C">
        <w:rPr>
          <w:rFonts w:ascii="Times New Roman" w:hAnsi="Times New Roman"/>
          <w:sz w:val="24"/>
          <w:szCs w:val="24"/>
        </w:rPr>
        <w:t>público</w:t>
      </w:r>
      <w:r w:rsidR="00737C1C" w:rsidRPr="0064444C">
        <w:rPr>
          <w:rFonts w:ascii="Times New Roman" w:hAnsi="Times New Roman"/>
          <w:sz w:val="24"/>
          <w:szCs w:val="24"/>
        </w:rPr>
        <w:t xml:space="preserve"> maneja sus operaciones en base al Presupuesto de Egresos y </w:t>
      </w:r>
      <w:r w:rsidRPr="0064444C">
        <w:rPr>
          <w:rFonts w:ascii="Times New Roman" w:hAnsi="Times New Roman"/>
          <w:sz w:val="24"/>
          <w:szCs w:val="24"/>
        </w:rPr>
        <w:t>Estimación</w:t>
      </w:r>
      <w:r w:rsidR="00737C1C" w:rsidRPr="0064444C">
        <w:rPr>
          <w:rFonts w:ascii="Times New Roman" w:hAnsi="Times New Roman"/>
          <w:sz w:val="24"/>
          <w:szCs w:val="24"/>
        </w:rPr>
        <w:t xml:space="preserve"> de Ingresos para el ejercicio actual y se Emite el Estado del Ejercicio del Presupuesto de Egresos en su </w:t>
      </w:r>
      <w:r w:rsidRPr="0064444C">
        <w:rPr>
          <w:rFonts w:ascii="Times New Roman" w:hAnsi="Times New Roman"/>
          <w:sz w:val="24"/>
          <w:szCs w:val="24"/>
        </w:rPr>
        <w:t>Clasificación</w:t>
      </w:r>
      <w:r w:rsidR="00737C1C" w:rsidRPr="0064444C">
        <w:rPr>
          <w:rFonts w:ascii="Times New Roman" w:hAnsi="Times New Roman"/>
          <w:sz w:val="24"/>
          <w:szCs w:val="24"/>
        </w:rPr>
        <w:t xml:space="preserve"> Administrativa, no se cree necesario emitir una </w:t>
      </w:r>
      <w:r w:rsidRPr="0064444C">
        <w:rPr>
          <w:rFonts w:ascii="Times New Roman" w:hAnsi="Times New Roman"/>
          <w:sz w:val="24"/>
          <w:szCs w:val="24"/>
        </w:rPr>
        <w:t>información financiera</w:t>
      </w:r>
      <w:r w:rsidR="00737C1C" w:rsidRPr="0064444C">
        <w:rPr>
          <w:rFonts w:ascii="Times New Roman" w:hAnsi="Times New Roman"/>
          <w:sz w:val="24"/>
          <w:szCs w:val="24"/>
        </w:rPr>
        <w:t xml:space="preserve"> por segmentos ya que se </w:t>
      </w:r>
      <w:r w:rsidRPr="0064444C">
        <w:rPr>
          <w:rFonts w:ascii="Times New Roman" w:hAnsi="Times New Roman"/>
          <w:sz w:val="24"/>
          <w:szCs w:val="24"/>
        </w:rPr>
        <w:t>duplicaría</w:t>
      </w:r>
      <w:r w:rsidR="00737C1C" w:rsidRPr="0064444C">
        <w:rPr>
          <w:rFonts w:ascii="Times New Roman" w:hAnsi="Times New Roman"/>
          <w:sz w:val="24"/>
          <w:szCs w:val="24"/>
        </w:rPr>
        <w:t xml:space="preserve"> la </w:t>
      </w:r>
      <w:r w:rsidRPr="0064444C">
        <w:rPr>
          <w:rFonts w:ascii="Times New Roman" w:hAnsi="Times New Roman"/>
          <w:sz w:val="24"/>
          <w:szCs w:val="24"/>
        </w:rPr>
        <w:t>emisión</w:t>
      </w:r>
      <w:r w:rsidR="00737C1C" w:rsidRPr="0064444C">
        <w:rPr>
          <w:rFonts w:ascii="Times New Roman" w:hAnsi="Times New Roman"/>
          <w:sz w:val="24"/>
          <w:szCs w:val="24"/>
        </w:rPr>
        <w:t xml:space="preserve"> de </w:t>
      </w:r>
      <w:r w:rsidRPr="0064444C">
        <w:rPr>
          <w:rFonts w:ascii="Times New Roman" w:hAnsi="Times New Roman"/>
          <w:sz w:val="24"/>
          <w:szCs w:val="24"/>
        </w:rPr>
        <w:t>información</w:t>
      </w:r>
      <w:r w:rsidR="00737C1C" w:rsidRPr="0064444C">
        <w:rPr>
          <w:rFonts w:ascii="Times New Roman" w:hAnsi="Times New Roman"/>
          <w:sz w:val="24"/>
          <w:szCs w:val="24"/>
        </w:rPr>
        <w:t>.</w:t>
      </w:r>
    </w:p>
    <w:p w14:paraId="39DBD849" w14:textId="77777777" w:rsidR="00737C1C" w:rsidRPr="0064444C" w:rsidRDefault="00737C1C" w:rsidP="00737C1C">
      <w:pPr>
        <w:spacing w:after="0" w:line="240" w:lineRule="auto"/>
        <w:ind w:left="720"/>
        <w:jc w:val="both"/>
        <w:rPr>
          <w:rFonts w:ascii="Times New Roman" w:hAnsi="Times New Roman"/>
          <w:b/>
          <w:sz w:val="24"/>
          <w:szCs w:val="24"/>
        </w:rPr>
      </w:pPr>
    </w:p>
    <w:p w14:paraId="420549C7" w14:textId="77777777" w:rsidR="00737C1C" w:rsidRDefault="00737C1C" w:rsidP="00737C1C">
      <w:pPr>
        <w:spacing w:after="0" w:line="240" w:lineRule="auto"/>
        <w:jc w:val="both"/>
        <w:rPr>
          <w:rFonts w:ascii="Times New Roman" w:hAnsi="Times New Roman"/>
          <w:b/>
          <w:sz w:val="24"/>
          <w:szCs w:val="24"/>
        </w:rPr>
      </w:pPr>
    </w:p>
    <w:p w14:paraId="5FEC284A" w14:textId="77777777" w:rsidR="00737C1C" w:rsidRDefault="00737C1C" w:rsidP="00737C1C">
      <w:pPr>
        <w:spacing w:after="0" w:line="240" w:lineRule="auto"/>
        <w:jc w:val="both"/>
        <w:rPr>
          <w:rFonts w:ascii="Times New Roman" w:hAnsi="Times New Roman"/>
          <w:b/>
          <w:sz w:val="24"/>
          <w:szCs w:val="24"/>
        </w:rPr>
      </w:pPr>
    </w:p>
    <w:p w14:paraId="01D2864A"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15. Eventos Posteriores al Cierre:</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4766B7A" w14:textId="77777777" w:rsidR="00737C1C" w:rsidRPr="0064444C" w:rsidRDefault="00737C1C" w:rsidP="00737C1C">
      <w:pPr>
        <w:spacing w:after="0" w:line="240" w:lineRule="auto"/>
        <w:jc w:val="both"/>
        <w:rPr>
          <w:rFonts w:ascii="Times New Roman" w:hAnsi="Times New Roman"/>
          <w:sz w:val="24"/>
          <w:szCs w:val="24"/>
        </w:rPr>
      </w:pPr>
    </w:p>
    <w:p w14:paraId="4E05C957" w14:textId="689D2495"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 xml:space="preserve">El ente público informará el efecto en sus estados financieros de aquellos hechos ocurridos en el período posterior al que informa, que proporcionan mayor evidencia sobre eventos que le </w:t>
      </w:r>
      <w:r w:rsidR="00136B94" w:rsidRPr="0064444C">
        <w:rPr>
          <w:rFonts w:ascii="Times New Roman" w:hAnsi="Times New Roman"/>
          <w:sz w:val="24"/>
          <w:szCs w:val="24"/>
        </w:rPr>
        <w:t>afectan económicamente</w:t>
      </w:r>
      <w:r w:rsidRPr="0064444C">
        <w:rPr>
          <w:rFonts w:ascii="Times New Roman" w:hAnsi="Times New Roman"/>
          <w:sz w:val="24"/>
          <w:szCs w:val="24"/>
        </w:rPr>
        <w:t xml:space="preserve"> y que no se conocían a la fecha de cierre.</w:t>
      </w:r>
      <w:r w:rsidRPr="0064444C">
        <w:rPr>
          <w:rFonts w:ascii="Times New Roman" w:hAnsi="Times New Roman"/>
          <w:sz w:val="24"/>
          <w:szCs w:val="24"/>
        </w:rPr>
        <w:tab/>
      </w:r>
    </w:p>
    <w:p w14:paraId="4F09EAE8" w14:textId="4460BF9A"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se tienen eventos posteriores al cierre que afecten la </w:t>
      </w:r>
      <w:r w:rsidR="00136B94" w:rsidRPr="0064444C">
        <w:rPr>
          <w:rFonts w:ascii="Times New Roman" w:hAnsi="Times New Roman"/>
          <w:sz w:val="24"/>
          <w:szCs w:val="24"/>
        </w:rPr>
        <w:t>información</w:t>
      </w:r>
      <w:r w:rsidRPr="0064444C">
        <w:rPr>
          <w:rFonts w:ascii="Times New Roman" w:hAnsi="Times New Roman"/>
          <w:sz w:val="24"/>
          <w:szCs w:val="24"/>
        </w:rPr>
        <w:t xml:space="preserve"> </w:t>
      </w:r>
      <w:r w:rsidR="00136B94" w:rsidRPr="0064444C">
        <w:rPr>
          <w:rFonts w:ascii="Times New Roman" w:hAnsi="Times New Roman"/>
          <w:sz w:val="24"/>
          <w:szCs w:val="24"/>
        </w:rPr>
        <w:t>financiera</w:t>
      </w:r>
      <w:r w:rsidRPr="0064444C">
        <w:rPr>
          <w:rFonts w:ascii="Times New Roman" w:hAnsi="Times New Roman"/>
          <w:sz w:val="24"/>
          <w:szCs w:val="24"/>
        </w:rPr>
        <w:t xml:space="preserve"> emitida en este periodo</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cr/>
      </w:r>
      <w:r w:rsidRPr="0064444C">
        <w:rPr>
          <w:rFonts w:ascii="Times New Roman" w:hAnsi="Times New Roman"/>
          <w:sz w:val="24"/>
          <w:szCs w:val="24"/>
        </w:rPr>
        <w:tab/>
      </w:r>
      <w:r w:rsidRPr="0064444C">
        <w:rPr>
          <w:rFonts w:ascii="Times New Roman" w:hAnsi="Times New Roman"/>
          <w:sz w:val="24"/>
          <w:szCs w:val="24"/>
        </w:rPr>
        <w:tab/>
      </w:r>
    </w:p>
    <w:p w14:paraId="4A85AECE" w14:textId="77777777" w:rsidR="00737C1C" w:rsidRPr="0064444C" w:rsidRDefault="00737C1C" w:rsidP="00737C1C">
      <w:pPr>
        <w:spacing w:after="0" w:line="240" w:lineRule="auto"/>
        <w:jc w:val="both"/>
        <w:rPr>
          <w:rFonts w:ascii="Times New Roman" w:hAnsi="Times New Roman"/>
          <w:b/>
          <w:sz w:val="24"/>
          <w:szCs w:val="24"/>
        </w:rPr>
      </w:pPr>
    </w:p>
    <w:p w14:paraId="058FFD97"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16. Partes Relacionadas:</w:t>
      </w:r>
      <w:r w:rsidRPr="0064444C">
        <w:rPr>
          <w:rFonts w:ascii="Times New Roman" w:hAnsi="Times New Roman"/>
          <w:b/>
          <w:sz w:val="24"/>
          <w:szCs w:val="24"/>
        </w:rPr>
        <w:tab/>
      </w:r>
      <w:r w:rsidRPr="0064444C">
        <w:rPr>
          <w:rFonts w:ascii="Times New Roman" w:hAnsi="Times New Roman"/>
          <w:b/>
          <w:sz w:val="24"/>
          <w:szCs w:val="24"/>
        </w:rPr>
        <w:tab/>
      </w:r>
      <w:r w:rsidRPr="0064444C">
        <w:rPr>
          <w:rFonts w:ascii="Times New Roman" w:hAnsi="Times New Roman"/>
          <w:b/>
          <w:sz w:val="24"/>
          <w:szCs w:val="24"/>
        </w:rPr>
        <w:tab/>
      </w:r>
    </w:p>
    <w:p w14:paraId="00003ACA" w14:textId="77777777" w:rsidR="00737C1C" w:rsidRPr="0064444C" w:rsidRDefault="00737C1C" w:rsidP="00737C1C">
      <w:pPr>
        <w:spacing w:after="0" w:line="240" w:lineRule="auto"/>
        <w:jc w:val="both"/>
        <w:rPr>
          <w:rFonts w:ascii="Times New Roman" w:hAnsi="Times New Roman"/>
          <w:sz w:val="24"/>
          <w:szCs w:val="24"/>
        </w:rPr>
      </w:pPr>
    </w:p>
    <w:p w14:paraId="23DBFBF3"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t>Se debe establecer por escrito que no existen partes relacionadas que pudieran ejercer influencia significativa sobre la toma de decisiones financieras y operativas:</w:t>
      </w:r>
    </w:p>
    <w:p w14:paraId="495D6555" w14:textId="67FABC3C" w:rsidR="00737C1C" w:rsidRPr="0064444C" w:rsidRDefault="00737C1C" w:rsidP="00737C1C">
      <w:pPr>
        <w:numPr>
          <w:ilvl w:val="0"/>
          <w:numId w:val="3"/>
        </w:numPr>
        <w:spacing w:after="0" w:line="240" w:lineRule="auto"/>
        <w:jc w:val="both"/>
        <w:rPr>
          <w:rFonts w:ascii="Times New Roman" w:hAnsi="Times New Roman"/>
          <w:sz w:val="24"/>
          <w:szCs w:val="24"/>
        </w:rPr>
      </w:pPr>
      <w:r w:rsidRPr="0064444C">
        <w:rPr>
          <w:rFonts w:ascii="Times New Roman" w:hAnsi="Times New Roman"/>
          <w:sz w:val="24"/>
          <w:szCs w:val="24"/>
        </w:rPr>
        <w:t xml:space="preserve">No existen Partes Relacionadas que pudieran ejercer influencia significativa sobre la toma de </w:t>
      </w:r>
      <w:r w:rsidR="00136B94" w:rsidRPr="0064444C">
        <w:rPr>
          <w:rFonts w:ascii="Times New Roman" w:hAnsi="Times New Roman"/>
          <w:sz w:val="24"/>
          <w:szCs w:val="24"/>
        </w:rPr>
        <w:t>decisiones</w:t>
      </w:r>
      <w:r w:rsidRPr="0064444C">
        <w:rPr>
          <w:rFonts w:ascii="Times New Roman" w:hAnsi="Times New Roman"/>
          <w:sz w:val="24"/>
          <w:szCs w:val="24"/>
        </w:rPr>
        <w:t xml:space="preserve"> financieras y operativas</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1F053D28" w14:textId="77777777" w:rsidR="00737C1C" w:rsidRPr="0064444C" w:rsidRDefault="00737C1C" w:rsidP="00737C1C">
      <w:pPr>
        <w:spacing w:after="0" w:line="240" w:lineRule="auto"/>
        <w:jc w:val="both"/>
        <w:rPr>
          <w:rFonts w:ascii="Times New Roman" w:hAnsi="Times New Roman"/>
          <w:b/>
          <w:sz w:val="24"/>
          <w:szCs w:val="24"/>
        </w:rPr>
      </w:pPr>
    </w:p>
    <w:p w14:paraId="2707E1C1" w14:textId="77777777" w:rsidR="00737C1C" w:rsidRPr="0064444C" w:rsidRDefault="00737C1C" w:rsidP="00737C1C">
      <w:pPr>
        <w:spacing w:after="0" w:line="240" w:lineRule="auto"/>
        <w:jc w:val="both"/>
        <w:rPr>
          <w:rFonts w:ascii="Times New Roman" w:hAnsi="Times New Roman"/>
          <w:b/>
          <w:sz w:val="24"/>
          <w:szCs w:val="24"/>
        </w:rPr>
      </w:pPr>
      <w:r w:rsidRPr="0064444C">
        <w:rPr>
          <w:rFonts w:ascii="Times New Roman" w:hAnsi="Times New Roman"/>
          <w:b/>
          <w:sz w:val="24"/>
          <w:szCs w:val="24"/>
        </w:rPr>
        <w:t>17. Responsabilidad sobre la presentación razonable de los Estados Financieros:</w:t>
      </w:r>
      <w:r w:rsidRPr="0064444C">
        <w:rPr>
          <w:rFonts w:ascii="Times New Roman" w:hAnsi="Times New Roman"/>
          <w:b/>
          <w:sz w:val="24"/>
          <w:szCs w:val="24"/>
        </w:rPr>
        <w:tab/>
      </w:r>
      <w:r w:rsidRPr="0064444C">
        <w:rPr>
          <w:rFonts w:ascii="Times New Roman" w:hAnsi="Times New Roman"/>
          <w:b/>
          <w:sz w:val="24"/>
          <w:szCs w:val="24"/>
        </w:rPr>
        <w:tab/>
      </w:r>
    </w:p>
    <w:p w14:paraId="746C61C2" w14:textId="77777777" w:rsidR="00737C1C" w:rsidRPr="0064444C" w:rsidRDefault="00737C1C" w:rsidP="00737C1C">
      <w:pPr>
        <w:spacing w:after="0" w:line="240" w:lineRule="auto"/>
        <w:jc w:val="both"/>
        <w:rPr>
          <w:rFonts w:ascii="Times New Roman" w:hAnsi="Times New Roman"/>
          <w:sz w:val="24"/>
          <w:szCs w:val="24"/>
        </w:rPr>
      </w:pPr>
    </w:p>
    <w:p w14:paraId="7CEF359A" w14:textId="77777777" w:rsidR="00737C1C" w:rsidRPr="0064444C" w:rsidRDefault="00737C1C" w:rsidP="00737C1C">
      <w:pPr>
        <w:spacing w:after="0" w:line="240" w:lineRule="auto"/>
        <w:jc w:val="both"/>
        <w:rPr>
          <w:rFonts w:ascii="Times New Roman" w:hAnsi="Times New Roman"/>
          <w:sz w:val="24"/>
          <w:szCs w:val="24"/>
        </w:rPr>
      </w:pPr>
      <w:r w:rsidRPr="0064444C">
        <w:rPr>
          <w:rFonts w:ascii="Times New Roman" w:hAnsi="Times New Roman"/>
          <w:sz w:val="24"/>
          <w:szCs w:val="24"/>
        </w:rPr>
        <w:lastRenderedPageBreak/>
        <w:t>Los Estados Financieros deberán estar rubricados en cada página de los mismos e incluir al final la siguiente leyenda: “Bajo protesta de decir verdad declaramos que los Estados Financieros y sus notas, son razonablemente correctos y son responsabilidad del emisor.</w:t>
      </w:r>
      <w:r w:rsidRPr="0064444C">
        <w:rPr>
          <w:rFonts w:ascii="Times New Roman" w:hAnsi="Times New Roman"/>
          <w:sz w:val="24"/>
          <w:szCs w:val="24"/>
        </w:rPr>
        <w:tab/>
      </w:r>
      <w:r w:rsidRPr="0064444C">
        <w:rPr>
          <w:rFonts w:ascii="Times New Roman" w:hAnsi="Times New Roman"/>
          <w:sz w:val="24"/>
          <w:szCs w:val="24"/>
        </w:rPr>
        <w:tab/>
      </w:r>
      <w:r w:rsidRPr="0064444C">
        <w:rPr>
          <w:rFonts w:ascii="Times New Roman" w:hAnsi="Times New Roman"/>
          <w:sz w:val="24"/>
          <w:szCs w:val="24"/>
        </w:rPr>
        <w:tab/>
      </w:r>
    </w:p>
    <w:p w14:paraId="7FE844F6" w14:textId="77777777" w:rsidR="00737C1C" w:rsidRPr="0064444C" w:rsidRDefault="00737C1C" w:rsidP="00737C1C">
      <w:pPr>
        <w:numPr>
          <w:ilvl w:val="0"/>
          <w:numId w:val="3"/>
        </w:numPr>
        <w:jc w:val="both"/>
        <w:rPr>
          <w:rFonts w:ascii="Times New Roman" w:hAnsi="Times New Roman"/>
          <w:sz w:val="24"/>
          <w:szCs w:val="24"/>
        </w:rPr>
      </w:pPr>
      <w:r w:rsidRPr="0064444C">
        <w:rPr>
          <w:rFonts w:ascii="Times New Roman" w:hAnsi="Times New Roman"/>
          <w:sz w:val="24"/>
          <w:szCs w:val="24"/>
        </w:rPr>
        <w:t>Los estados Financieros fueron Rubricados de acuerdo la Normatividad Vigente.</w:t>
      </w:r>
      <w:r w:rsidRPr="0064444C">
        <w:rPr>
          <w:rFonts w:ascii="Times New Roman" w:hAnsi="Times New Roman"/>
          <w:sz w:val="24"/>
          <w:szCs w:val="24"/>
        </w:rPr>
        <w:tab/>
      </w:r>
    </w:p>
    <w:p w14:paraId="0CAA807D" w14:textId="77777777" w:rsidR="00737C1C" w:rsidRPr="0064444C" w:rsidRDefault="00737C1C" w:rsidP="00737C1C">
      <w:pPr>
        <w:spacing w:after="0" w:line="240" w:lineRule="auto"/>
        <w:jc w:val="both"/>
        <w:rPr>
          <w:rFonts w:ascii="Times New Roman" w:hAnsi="Times New Roman"/>
          <w:sz w:val="24"/>
          <w:szCs w:val="24"/>
        </w:rPr>
      </w:pPr>
    </w:p>
    <w:p w14:paraId="040FFD47" w14:textId="77777777" w:rsidR="00737C1C" w:rsidRPr="00B70E74" w:rsidRDefault="00737C1C" w:rsidP="00737C1C">
      <w:pPr>
        <w:spacing w:after="0" w:line="240" w:lineRule="auto"/>
        <w:jc w:val="both"/>
        <w:rPr>
          <w:rFonts w:ascii="Times New Roman" w:hAnsi="Times New Roman"/>
        </w:rPr>
      </w:pPr>
    </w:p>
    <w:p w14:paraId="7474334E" w14:textId="77777777" w:rsidR="00737C1C" w:rsidRPr="00B70E74" w:rsidRDefault="00737C1C" w:rsidP="00737C1C">
      <w:pPr>
        <w:pBdr>
          <w:bottom w:val="single" w:sz="12" w:space="1" w:color="auto"/>
        </w:pBdr>
        <w:spacing w:after="0" w:line="240" w:lineRule="auto"/>
        <w:jc w:val="both"/>
        <w:rPr>
          <w:rFonts w:ascii="Times New Roman" w:hAnsi="Times New Roman"/>
        </w:rPr>
      </w:pPr>
    </w:p>
    <w:p w14:paraId="28E11F1D" w14:textId="77777777" w:rsidR="00737C1C" w:rsidRPr="00B70E74" w:rsidRDefault="00737C1C" w:rsidP="00737C1C">
      <w:pPr>
        <w:spacing w:after="0" w:line="240" w:lineRule="auto"/>
        <w:jc w:val="both"/>
        <w:rPr>
          <w:rFonts w:ascii="Times New Roman" w:hAnsi="Times New Roman"/>
        </w:rPr>
      </w:pPr>
    </w:p>
    <w:p w14:paraId="5F73650A"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r w:rsidRPr="00B70E74">
        <w:rPr>
          <w:rFonts w:ascii="Times New Roman" w:eastAsia="Times New Roman" w:hAnsi="Times New Roman"/>
          <w:sz w:val="16"/>
          <w:szCs w:val="16"/>
          <w:lang w:eastAsia="es-MX"/>
        </w:rPr>
        <w:t>Bajo protesta de decir verdad declaramos que los Estados Financieros y sus notas, son razonablemente correctos y son responsabilidad del emisor.</w:t>
      </w:r>
    </w:p>
    <w:p w14:paraId="68F811BD" w14:textId="77777777" w:rsidR="00737C1C" w:rsidRPr="00B70E74" w:rsidRDefault="00737C1C" w:rsidP="00737C1C">
      <w:pPr>
        <w:spacing w:after="0" w:line="240" w:lineRule="auto"/>
        <w:jc w:val="both"/>
        <w:rPr>
          <w:rFonts w:ascii="Times New Roman" w:eastAsia="Times New Roman" w:hAnsi="Times New Roman"/>
          <w:sz w:val="16"/>
          <w:szCs w:val="16"/>
          <w:lang w:eastAsia="es-MX"/>
        </w:rPr>
      </w:pPr>
    </w:p>
    <w:p w14:paraId="0FCD6916" w14:textId="215FEED4" w:rsidR="00737C1C" w:rsidRPr="00B70E74" w:rsidRDefault="00737C1C" w:rsidP="00737C1C">
      <w:pPr>
        <w:jc w:val="both"/>
        <w:rPr>
          <w:rFonts w:ascii="Times New Roman" w:hAnsi="Times New Roman"/>
        </w:rPr>
      </w:pPr>
      <w:r w:rsidRPr="00B70E74">
        <w:rPr>
          <w:rFonts w:ascii="Times New Roman" w:hAnsi="Times New Roman"/>
          <w:noProof/>
          <w:lang w:eastAsia="es-MX"/>
        </w:rPr>
        <mc:AlternateContent>
          <mc:Choice Requires="wps">
            <w:drawing>
              <wp:anchor distT="0" distB="0" distL="114300" distR="114300" simplePos="0" relativeHeight="251663360" behindDoc="0" locked="0" layoutInCell="1" allowOverlap="1" wp14:anchorId="1E139CD8" wp14:editId="72AB1D90">
                <wp:simplePos x="0" y="0"/>
                <wp:positionH relativeFrom="column">
                  <wp:posOffset>4109720</wp:posOffset>
                </wp:positionH>
                <wp:positionV relativeFrom="paragraph">
                  <wp:posOffset>19050</wp:posOffset>
                </wp:positionV>
                <wp:extent cx="552450" cy="24765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76346C7A" w14:textId="7390DFFD"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E139CD8" id="_x0000_t202" coordsize="21600,21600" o:spt="202" path="m,l,21600r21600,l21600,xe">
                <v:stroke joinstyle="miter"/>
                <v:path gradientshapeok="t" o:connecttype="rect"/>
              </v:shapetype>
              <v:shape id="Cuadro de texto 2" o:spid="_x0000_s1026" type="#_x0000_t202" style="position:absolute;left:0;text-align:left;margin-left:323.6pt;margin-top:1.5pt;width:43.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" fillcolor="window" stroked="f">
                <v:textbox>
                  <w:txbxContent>
                    <w:p w14:paraId="76346C7A" w14:textId="7390DFFD" w:rsidR="00737C1C" w:rsidRDefault="00737C1C" w:rsidP="00737C1C">
                      <w:pPr>
                        <w:pStyle w:val="NormalWeb"/>
                        <w:spacing w:before="0" w:beforeAutospacing="0" w:after="0" w:afterAutospacing="0"/>
                      </w:pPr>
                    </w:p>
                  </w:txbxContent>
                </v:textbox>
              </v:shape>
            </w:pict>
          </mc:Fallback>
        </mc:AlternateContent>
      </w:r>
      <w:r w:rsidRPr="00B70E74">
        <w:rPr>
          <w:rFonts w:ascii="Times New Roman" w:hAnsi="Times New Roman"/>
          <w:noProof/>
          <w:lang w:eastAsia="es-MX"/>
        </w:rPr>
        <mc:AlternateContent>
          <mc:Choice Requires="wps">
            <w:drawing>
              <wp:anchor distT="0" distB="0" distL="114300" distR="114300" simplePos="0" relativeHeight="251660288" behindDoc="0" locked="0" layoutInCell="1" allowOverlap="1" wp14:anchorId="05D7FF0D" wp14:editId="7859F7EE">
                <wp:simplePos x="0" y="0"/>
                <wp:positionH relativeFrom="column">
                  <wp:posOffset>361950</wp:posOffset>
                </wp:positionH>
                <wp:positionV relativeFrom="paragraph">
                  <wp:posOffset>0</wp:posOffset>
                </wp:positionV>
                <wp:extent cx="552450" cy="24765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14:paraId="2D5E451B" w14:textId="06B1BA10" w:rsidR="00737C1C" w:rsidRDefault="00737C1C" w:rsidP="00737C1C">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5D7FF0D" id="Cuadro de texto 7" o:spid="_x0000_s1027" type="#_x0000_t202" style="position:absolute;left:0;text-align:left;margin-left:28.5pt;margin-top:0;width:43.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" fillcolor="window" stroked="f">
                <v:textbox>
                  <w:txbxContent>
                    <w:p w14:paraId="2D5E451B" w14:textId="06B1BA10" w:rsidR="00737C1C" w:rsidRDefault="00737C1C" w:rsidP="00737C1C">
                      <w:pPr>
                        <w:pStyle w:val="NormalWeb"/>
                        <w:spacing w:before="0" w:beforeAutospacing="0" w:after="0" w:afterAutospacing="0"/>
                      </w:pPr>
                    </w:p>
                  </w:txbxContent>
                </v:textbox>
              </v:shape>
            </w:pict>
          </mc:Fallback>
        </mc:AlternateContent>
      </w:r>
    </w:p>
    <w:p w14:paraId="38D95BA2" w14:textId="2C56EC60" w:rsidR="00737C1C" w:rsidRPr="00E74967" w:rsidRDefault="00737C1C" w:rsidP="00484F00">
      <w:pPr>
        <w:tabs>
          <w:tab w:val="left" w:pos="8955"/>
        </w:tabs>
        <w:jc w:val="both"/>
        <w:rPr>
          <w:rFonts w:cs="Calibri"/>
        </w:rPr>
      </w:pPr>
    </w:p>
    <w:p w14:paraId="059D2548" w14:textId="64F91C3C" w:rsidR="00737C1C" w:rsidRPr="0064444C" w:rsidRDefault="003A3C4B" w:rsidP="00484F00">
      <w:pPr>
        <w:tabs>
          <w:tab w:val="center" w:pos="4844"/>
        </w:tabs>
        <w:rPr>
          <w:rFonts w:ascii="Times New Roman" w:hAnsi="Times New Roman"/>
          <w:sz w:val="24"/>
          <w:szCs w:val="24"/>
        </w:rPr>
      </w:pPr>
      <w:r>
        <w:rPr>
          <w:noProof/>
          <w:lang w:eastAsia="es-MX"/>
        </w:rPr>
        <mc:AlternateContent>
          <mc:Choice Requires="wpg">
            <w:drawing>
              <wp:anchor distT="0" distB="0" distL="114300" distR="114300" simplePos="0" relativeHeight="251665408" behindDoc="0" locked="0" layoutInCell="1" allowOverlap="1" wp14:anchorId="0933832B" wp14:editId="48974CF9">
                <wp:simplePos x="0" y="0"/>
                <wp:positionH relativeFrom="column">
                  <wp:posOffset>-31750</wp:posOffset>
                </wp:positionH>
                <wp:positionV relativeFrom="paragraph">
                  <wp:posOffset>184785</wp:posOffset>
                </wp:positionV>
                <wp:extent cx="6349001" cy="939787"/>
                <wp:effectExtent l="0" t="0" r="0" b="0"/>
                <wp:wrapNone/>
                <wp:docPr id="8" name="Grupo 5"/>
                <wp:cNvGraphicFramePr/>
                <a:graphic xmlns:a="http://schemas.openxmlformats.org/drawingml/2006/main">
                  <a:graphicData uri="http://schemas.microsoft.com/office/word/2010/wordprocessingGroup">
                    <wpg:wgp>
                      <wpg:cNvGrpSpPr/>
                      <wpg:grpSpPr>
                        <a:xfrm>
                          <a:off x="0" y="0"/>
                          <a:ext cx="6349001" cy="939787"/>
                          <a:chOff x="0" y="0"/>
                          <a:chExt cx="6332012" cy="810513"/>
                        </a:xfrm>
                      </wpg:grpSpPr>
                      <wps:wsp>
                        <wps:cNvPr id="9" name="CuadroTexto 6"/>
                        <wps:cNvSpPr txBox="1"/>
                        <wps:spPr>
                          <a:xfrm>
                            <a:off x="0" y="0"/>
                            <a:ext cx="262890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 Ma. de los Angeles Lopez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wps:txbx>
                        <wps:bodyPr wrap="square" rtlCol="0" anchor="t"/>
                      </wps:wsp>
                      <wps:wsp>
                        <wps:cNvPr id="10" name="CuadroTexto 7"/>
                        <wps:cNvSpPr txBox="1"/>
                        <wps:spPr>
                          <a:xfrm>
                            <a:off x="3253532" y="2793"/>
                            <a:ext cx="3078480" cy="80772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Cp. Elizabeth Quintino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wps:txbx>
                        <wps:bodyPr wrap="square" rtlCol="0" anchor="t"/>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933832B" id="Grupo 5" o:spid="_x0000_s1028" style="position:absolute;margin-left:-2.5pt;margin-top:14.55pt;width:499.9pt;height:74pt;z-index:251665408" coordsize="63320,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">
                <v:shape id="CuadroTexto 6" o:spid="_x0000_s1029" type="#_x0000_t202" style="position:absolute;width:26289;height:8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434EF6F"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w:t>
                        </w:r>
                      </w:p>
                      <w:p w14:paraId="0DD25E9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 xml:space="preserve">C. Ma. de los </w:t>
                        </w:r>
                        <w:proofErr w:type="spellStart"/>
                        <w:r>
                          <w:rPr>
                            <w:rFonts w:asciiTheme="minorHAnsi" w:cstheme="minorBidi"/>
                            <w:b/>
                            <w:bCs/>
                            <w:color w:val="000000" w:themeColor="dark1"/>
                          </w:rPr>
                          <w:t>Angeles</w:t>
                        </w:r>
                        <w:proofErr w:type="spellEnd"/>
                        <w:r>
                          <w:rPr>
                            <w:rFonts w:asciiTheme="minorHAnsi" w:cstheme="minorBidi"/>
                            <w:b/>
                            <w:bCs/>
                            <w:color w:val="000000" w:themeColor="dark1"/>
                          </w:rPr>
                          <w:t xml:space="preserve"> </w:t>
                        </w:r>
                        <w:proofErr w:type="spellStart"/>
                        <w:r>
                          <w:rPr>
                            <w:rFonts w:asciiTheme="minorHAnsi" w:cstheme="minorBidi"/>
                            <w:b/>
                            <w:bCs/>
                            <w:color w:val="000000" w:themeColor="dark1"/>
                          </w:rPr>
                          <w:t>Lopez</w:t>
                        </w:r>
                        <w:proofErr w:type="spellEnd"/>
                        <w:r>
                          <w:rPr>
                            <w:rFonts w:asciiTheme="minorHAnsi" w:cstheme="minorBidi"/>
                            <w:b/>
                            <w:bCs/>
                            <w:color w:val="000000" w:themeColor="dark1"/>
                          </w:rPr>
                          <w:t xml:space="preserve"> Bedolla</w:t>
                        </w:r>
                      </w:p>
                      <w:p w14:paraId="5A83F54A"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Presidenta Municipal</w:t>
                        </w:r>
                      </w:p>
                    </w:txbxContent>
                  </v:textbox>
                </v:shape>
                <v:shape id="CuadroTexto 7" o:spid="_x0000_s1030" type="#_x0000_t202" style="position:absolute;left:32535;top:27;width:30785;height:8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1365EC54" w14:textId="77777777" w:rsidR="003A3C4B" w:rsidRDefault="003A3C4B" w:rsidP="003A3C4B">
                        <w:pPr>
                          <w:jc w:val="center"/>
                          <w:rPr>
                            <w:rFonts w:asciiTheme="minorHAnsi" w:cstheme="minorBidi"/>
                            <w:color w:val="000000" w:themeColor="dark1"/>
                          </w:rPr>
                        </w:pPr>
                        <w:r>
                          <w:rPr>
                            <w:rFonts w:asciiTheme="minorHAnsi" w:cstheme="minorBidi"/>
                            <w:color w:val="000000" w:themeColor="dark1"/>
                          </w:rPr>
                          <w:t>________________________________________</w:t>
                        </w:r>
                      </w:p>
                      <w:p w14:paraId="48282131"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 xml:space="preserve">Cp. Elizabeth </w:t>
                        </w:r>
                        <w:proofErr w:type="spellStart"/>
                        <w:r>
                          <w:rPr>
                            <w:rFonts w:asciiTheme="minorHAnsi" w:cstheme="minorBidi"/>
                            <w:b/>
                            <w:bCs/>
                            <w:color w:val="000000" w:themeColor="dark1"/>
                          </w:rPr>
                          <w:t>Quintino</w:t>
                        </w:r>
                        <w:proofErr w:type="spellEnd"/>
                        <w:r>
                          <w:rPr>
                            <w:rFonts w:asciiTheme="minorHAnsi" w:cstheme="minorBidi"/>
                            <w:b/>
                            <w:bCs/>
                            <w:color w:val="000000" w:themeColor="dark1"/>
                          </w:rPr>
                          <w:t xml:space="preserve"> Nieto</w:t>
                        </w:r>
                      </w:p>
                      <w:p w14:paraId="468E2400" w14:textId="77777777" w:rsidR="003A3C4B" w:rsidRDefault="003A3C4B" w:rsidP="003A3C4B">
                        <w:pPr>
                          <w:jc w:val="center"/>
                          <w:textAlignment w:val="baseline"/>
                          <w:rPr>
                            <w:rFonts w:asciiTheme="minorHAnsi" w:cstheme="minorBidi"/>
                            <w:b/>
                            <w:bCs/>
                            <w:color w:val="000000" w:themeColor="dark1"/>
                          </w:rPr>
                        </w:pPr>
                        <w:r>
                          <w:rPr>
                            <w:rFonts w:asciiTheme="minorHAnsi" w:cstheme="minorBidi"/>
                            <w:b/>
                            <w:bCs/>
                            <w:color w:val="000000" w:themeColor="dark1"/>
                          </w:rPr>
                          <w:t>Tesorera Municipal</w:t>
                        </w:r>
                      </w:p>
                    </w:txbxContent>
                  </v:textbox>
                </v:shape>
              </v:group>
            </w:pict>
          </mc:Fallback>
        </mc:AlternateContent>
      </w:r>
      <w:r w:rsidR="00484F00">
        <w:rPr>
          <w:rFonts w:ascii="Times New Roman" w:hAnsi="Times New Roman"/>
          <w:sz w:val="24"/>
          <w:szCs w:val="24"/>
        </w:rPr>
        <w:tab/>
        <w:t xml:space="preserve">                                     </w:t>
      </w:r>
      <w:r w:rsidR="00F4313F">
        <w:rPr>
          <w:rFonts w:ascii="Times New Roman" w:hAnsi="Times New Roman"/>
          <w:sz w:val="24"/>
          <w:szCs w:val="24"/>
        </w:rPr>
        <w:t xml:space="preserve">                            </w:t>
      </w:r>
      <w:r w:rsidR="00484F00">
        <w:rPr>
          <w:rFonts w:ascii="Times New Roman" w:hAnsi="Times New Roman"/>
          <w:sz w:val="24"/>
          <w:szCs w:val="24"/>
        </w:rPr>
        <w:t xml:space="preserve">                           </w:t>
      </w:r>
    </w:p>
    <w:p w14:paraId="7203E26E" w14:textId="3FE8E72A"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270DE" w14:textId="77777777" w:rsidR="00FD783F" w:rsidRDefault="00FD783F" w:rsidP="00E00323">
      <w:pPr>
        <w:spacing w:after="0" w:line="240" w:lineRule="auto"/>
      </w:pPr>
      <w:r>
        <w:separator/>
      </w:r>
    </w:p>
  </w:endnote>
  <w:endnote w:type="continuationSeparator" w:id="0">
    <w:p w14:paraId="542075B4" w14:textId="77777777" w:rsidR="00FD783F" w:rsidRDefault="00FD783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2B03EE67" w:rsidR="0012405A" w:rsidRDefault="0012405A">
        <w:pPr>
          <w:pStyle w:val="Piedepgina"/>
          <w:jc w:val="right"/>
        </w:pPr>
        <w:r>
          <w:fldChar w:fldCharType="begin"/>
        </w:r>
        <w:r>
          <w:instrText>PAGE   \* MERGEFORMAT</w:instrText>
        </w:r>
        <w:r>
          <w:fldChar w:fldCharType="separate"/>
        </w:r>
        <w:r w:rsidR="00A36A9E" w:rsidRPr="00A36A9E">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9E93B" w14:textId="77777777" w:rsidR="00FD783F" w:rsidRDefault="00FD783F" w:rsidP="00E00323">
      <w:pPr>
        <w:spacing w:after="0" w:line="240" w:lineRule="auto"/>
      </w:pPr>
      <w:r>
        <w:separator/>
      </w:r>
    </w:p>
  </w:footnote>
  <w:footnote w:type="continuationSeparator" w:id="0">
    <w:p w14:paraId="0EC1FF23" w14:textId="77777777" w:rsidR="00FD783F" w:rsidRDefault="00FD783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04B22C76" w:rsidR="00154BA3" w:rsidRDefault="00737C1C" w:rsidP="00737C1C">
    <w:pPr>
      <w:pStyle w:val="Encabezado"/>
      <w:spacing w:after="0" w:line="240" w:lineRule="auto"/>
      <w:jc w:val="center"/>
    </w:pPr>
    <w:r>
      <w:t>MUNICIPIO DE YURIRIA, GTO</w:t>
    </w:r>
  </w:p>
  <w:p w14:paraId="651A4C4F" w14:textId="61C2BD39" w:rsidR="00A4610E" w:rsidRDefault="00143010" w:rsidP="004B3E7A">
    <w:pPr>
      <w:pStyle w:val="Encabezado"/>
      <w:spacing w:after="0" w:line="240" w:lineRule="auto"/>
      <w:jc w:val="center"/>
    </w:pPr>
    <w:r>
      <w:t>CORRESPONDI</w:t>
    </w:r>
    <w:r w:rsidR="00300244">
      <w:t>E</w:t>
    </w:r>
    <w:r w:rsidR="005C5833">
      <w:t>NTES AL 3</w:t>
    </w:r>
    <w:r w:rsidR="00627DBF">
      <w:t>1 DE DICIEMBRE</w:t>
    </w:r>
    <w:r w:rsidR="00F4313F">
      <w:t xml:space="preserve"> DE</w:t>
    </w:r>
    <w:r w:rsidR="00050B16">
      <w:t xml:space="preserve"> 20</w:t>
    </w:r>
    <w:r w:rsidR="00575E84">
      <w:t>2</w:t>
    </w:r>
    <w:r w:rsidR="003528B7">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764BC"/>
    <w:multiLevelType w:val="hybridMultilevel"/>
    <w:tmpl w:val="676E601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B34CCA"/>
    <w:multiLevelType w:val="hybridMultilevel"/>
    <w:tmpl w:val="79B69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B6C3C3E"/>
    <w:multiLevelType w:val="hybridMultilevel"/>
    <w:tmpl w:val="C6B0EBDC"/>
    <w:lvl w:ilvl="0" w:tplc="79D2C92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6B85"/>
    <w:rsid w:val="00040D4F"/>
    <w:rsid w:val="00050B16"/>
    <w:rsid w:val="00084EAE"/>
    <w:rsid w:val="00091CE6"/>
    <w:rsid w:val="000B7810"/>
    <w:rsid w:val="000C3365"/>
    <w:rsid w:val="0012405A"/>
    <w:rsid w:val="00136B94"/>
    <w:rsid w:val="00143010"/>
    <w:rsid w:val="001506C4"/>
    <w:rsid w:val="00154BA3"/>
    <w:rsid w:val="00160D59"/>
    <w:rsid w:val="0016319B"/>
    <w:rsid w:val="00175D60"/>
    <w:rsid w:val="001973A2"/>
    <w:rsid w:val="001C75F2"/>
    <w:rsid w:val="001D2063"/>
    <w:rsid w:val="001D43E9"/>
    <w:rsid w:val="002258F4"/>
    <w:rsid w:val="002617C6"/>
    <w:rsid w:val="002A160A"/>
    <w:rsid w:val="002B4275"/>
    <w:rsid w:val="002C37AD"/>
    <w:rsid w:val="00300244"/>
    <w:rsid w:val="00320F62"/>
    <w:rsid w:val="00324B7F"/>
    <w:rsid w:val="00335E05"/>
    <w:rsid w:val="003453CA"/>
    <w:rsid w:val="003528B7"/>
    <w:rsid w:val="003A3C4B"/>
    <w:rsid w:val="003C6DCA"/>
    <w:rsid w:val="0041581F"/>
    <w:rsid w:val="00433851"/>
    <w:rsid w:val="00435A87"/>
    <w:rsid w:val="00445FCC"/>
    <w:rsid w:val="00484F00"/>
    <w:rsid w:val="004A58C8"/>
    <w:rsid w:val="004B3E7A"/>
    <w:rsid w:val="004D0859"/>
    <w:rsid w:val="004D76B5"/>
    <w:rsid w:val="0054701E"/>
    <w:rsid w:val="00575E84"/>
    <w:rsid w:val="00585E34"/>
    <w:rsid w:val="005C5833"/>
    <w:rsid w:val="005D3E43"/>
    <w:rsid w:val="005E231E"/>
    <w:rsid w:val="0062302D"/>
    <w:rsid w:val="00627DBF"/>
    <w:rsid w:val="006528A7"/>
    <w:rsid w:val="00653D87"/>
    <w:rsid w:val="00657009"/>
    <w:rsid w:val="00681C79"/>
    <w:rsid w:val="006B54D2"/>
    <w:rsid w:val="006C756C"/>
    <w:rsid w:val="00737C1C"/>
    <w:rsid w:val="00760BDF"/>
    <w:rsid w:val="007610BC"/>
    <w:rsid w:val="007714AB"/>
    <w:rsid w:val="007A76AC"/>
    <w:rsid w:val="007D1E76"/>
    <w:rsid w:val="007D4484"/>
    <w:rsid w:val="0086459F"/>
    <w:rsid w:val="00865E05"/>
    <w:rsid w:val="008B2AAC"/>
    <w:rsid w:val="008C3BB8"/>
    <w:rsid w:val="008E076C"/>
    <w:rsid w:val="008E3A5A"/>
    <w:rsid w:val="0092765C"/>
    <w:rsid w:val="0097359E"/>
    <w:rsid w:val="00A17437"/>
    <w:rsid w:val="00A233F2"/>
    <w:rsid w:val="00A33B59"/>
    <w:rsid w:val="00A36A9E"/>
    <w:rsid w:val="00A4610E"/>
    <w:rsid w:val="00A730E0"/>
    <w:rsid w:val="00AA41E5"/>
    <w:rsid w:val="00AB722B"/>
    <w:rsid w:val="00AC3850"/>
    <w:rsid w:val="00AE1F6A"/>
    <w:rsid w:val="00AF7256"/>
    <w:rsid w:val="00B94B3A"/>
    <w:rsid w:val="00BA1F9E"/>
    <w:rsid w:val="00BB1267"/>
    <w:rsid w:val="00C97E1E"/>
    <w:rsid w:val="00CA143C"/>
    <w:rsid w:val="00CB41C4"/>
    <w:rsid w:val="00CE26E1"/>
    <w:rsid w:val="00CF1316"/>
    <w:rsid w:val="00D13C44"/>
    <w:rsid w:val="00D719C0"/>
    <w:rsid w:val="00D975B1"/>
    <w:rsid w:val="00DF7B3D"/>
    <w:rsid w:val="00E00323"/>
    <w:rsid w:val="00E02081"/>
    <w:rsid w:val="00E74967"/>
    <w:rsid w:val="00E814EF"/>
    <w:rsid w:val="00EA37F5"/>
    <w:rsid w:val="00EA7915"/>
    <w:rsid w:val="00EC64F3"/>
    <w:rsid w:val="00F12DEA"/>
    <w:rsid w:val="00F4313F"/>
    <w:rsid w:val="00F46719"/>
    <w:rsid w:val="00F54F6F"/>
    <w:rsid w:val="00FA46AB"/>
    <w:rsid w:val="00FD783F"/>
    <w:rsid w:val="00FF5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E2A70D4E-6764-4E90-8E85-FBD5F671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3507</Words>
  <Characters>19293</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22755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TESORERIA_VIKYLAP</cp:lastModifiedBy>
  <cp:revision>9</cp:revision>
  <dcterms:created xsi:type="dcterms:W3CDTF">2021-10-09T05:40:00Z</dcterms:created>
  <dcterms:modified xsi:type="dcterms:W3CDTF">2023-01-26T18:31:00Z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